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680" w:type="dxa"/>
        <w:tblLook w:val="04A0" w:firstRow="1" w:lastRow="0" w:firstColumn="1" w:lastColumn="0" w:noHBand="0" w:noVBand="1"/>
      </w:tblPr>
      <w:tblGrid>
        <w:gridCol w:w="3043"/>
        <w:gridCol w:w="1684"/>
        <w:gridCol w:w="1921"/>
        <w:gridCol w:w="3108"/>
        <w:gridCol w:w="2452"/>
        <w:gridCol w:w="2896"/>
        <w:gridCol w:w="2541"/>
        <w:gridCol w:w="2630"/>
        <w:gridCol w:w="3516"/>
        <w:gridCol w:w="3959"/>
        <w:gridCol w:w="3930"/>
      </w:tblGrid>
      <w:tr w:rsidR="00F8368C" w:rsidRPr="00F8368C" w:rsidTr="00F8368C">
        <w:trPr>
          <w:trHeight w:val="255"/>
        </w:trPr>
        <w:tc>
          <w:tcPr>
            <w:tcW w:w="4727" w:type="dxa"/>
            <w:gridSpan w:val="2"/>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Реестровый номер: 2180333480</w:t>
            </w: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27750" w:type="dxa"/>
            <w:gridSpan w:val="10"/>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Наименование заказчика: ГОСУДАРСТВЕННОЕ БЮДЖЕТНОЕ УЧРЕЖДЕНИЕ ЗДРАВООХРАНЕНИЯ ТЮМЕНСКОЙ ОБЛАСТИ "ОБЛАСТНАЯ СТАНЦИЯ ПЕРЕЛИВАНИЯ КРОВИ"</w:t>
            </w: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r>
      <w:tr w:rsidR="00F8368C" w:rsidRPr="00F8368C" w:rsidTr="00F8368C">
        <w:trPr>
          <w:trHeight w:val="255"/>
        </w:trPr>
        <w:tc>
          <w:tcPr>
            <w:tcW w:w="23791" w:type="dxa"/>
            <w:gridSpan w:val="9"/>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Адрес местонахождения заказчика: 625023, ОБЛАСТЬ ТЮМЕНСКАЯ, ГОРОД ТЮМЕНЬ, УЛИЦА ЭНЕРГЕТИКОВ, дом 35, корпус -, офис (квартира) -</w:t>
            </w: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6648" w:type="dxa"/>
            <w:gridSpan w:val="3"/>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Телефон заказчика: 8-3452-684863</w:t>
            </w: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9756" w:type="dxa"/>
            <w:gridSpan w:val="4"/>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Электронная почта заказчика: ospk@med-to.ru</w:t>
            </w: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ИНН: 7203002479</w:t>
            </w: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КПП: 720301001</w:t>
            </w: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r w:rsidRPr="00F8368C">
              <w:rPr>
                <w:rFonts w:ascii="Arial" w:eastAsia="Times New Roman" w:hAnsi="Arial" w:cs="Arial"/>
                <w:b/>
                <w:bCs/>
                <w:sz w:val="20"/>
                <w:szCs w:val="20"/>
                <w:lang w:eastAsia="ru-RU"/>
              </w:rPr>
              <w:t>ОКАТО: Тюмень</w:t>
            </w: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b/>
                <w:bCs/>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20275" w:type="dxa"/>
            <w:gridSpan w:val="8"/>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Совокупный годовой объем планируемых закупок товаров (работ, услуг) в соответствии с планом закупки составляет 5262896.4 рублей</w:t>
            </w: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1680" w:type="dxa"/>
            <w:gridSpan w:val="11"/>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рублей</w:t>
            </w:r>
          </w:p>
        </w:tc>
      </w:tr>
      <w:tr w:rsidR="00F8368C" w:rsidRPr="00F8368C" w:rsidTr="00F8368C">
        <w:trPr>
          <w:trHeight w:val="255"/>
        </w:trPr>
        <w:tc>
          <w:tcPr>
            <w:tcW w:w="27750" w:type="dxa"/>
            <w:gridSpan w:val="10"/>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Годовой объем закупок, которые планируется осуществить по результатам закупки, участниками которой являются субъекты малого и среднего предпринимательства, составляет 0 рублей (0 %)</w:t>
            </w: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23791" w:type="dxa"/>
            <w:gridSpan w:val="9"/>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Совокупный годовой объем договоров, заключенных по результатам закупки товаров, работ, услуг за год, предшествующий отчетному составляет 0 рублей</w:t>
            </w: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27750" w:type="dxa"/>
            <w:gridSpan w:val="10"/>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Совокупный годовой объем договоров, заключенных по результатам закупки инновационной продукции, высокотехнологичной продукции за год, предшествующий отчетному составляет 0 рублей</w:t>
            </w: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p>
        </w:tc>
      </w:tr>
      <w:tr w:rsidR="00F8368C" w:rsidRPr="00F8368C" w:rsidTr="00F8368C">
        <w:trPr>
          <w:trHeight w:val="255"/>
        </w:trPr>
        <w:tc>
          <w:tcPr>
            <w:tcW w:w="31680" w:type="dxa"/>
            <w:gridSpan w:val="11"/>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Совокупный годовой объем договоров, заключенных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составляет 0 рублей</w:t>
            </w: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1680" w:type="dxa"/>
            <w:gridSpan w:val="11"/>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 xml:space="preserve">Совокупный годовой объем планируемых закупок инновационной продукции, высокотехнологичной продукции, которые планируется осуществить составляет </w:t>
            </w:r>
            <w:proofErr w:type="gramStart"/>
            <w:r w:rsidRPr="00F8368C">
              <w:rPr>
                <w:rFonts w:ascii="Arial" w:eastAsia="Times New Roman" w:hAnsi="Arial" w:cs="Arial"/>
                <w:sz w:val="20"/>
                <w:szCs w:val="20"/>
                <w:lang w:eastAsia="ru-RU"/>
              </w:rPr>
              <w:t>0  рублей</w:t>
            </w:r>
            <w:proofErr w:type="gramEnd"/>
            <w:r w:rsidRPr="00F8368C">
              <w:rPr>
                <w:rFonts w:ascii="Arial" w:eastAsia="Times New Roman" w:hAnsi="Arial" w:cs="Arial"/>
                <w:sz w:val="20"/>
                <w:szCs w:val="20"/>
                <w:lang w:eastAsia="ru-RU"/>
              </w:rPr>
              <w:t xml:space="preserve"> (доля: 0 %, увеличение: 0 %)</w:t>
            </w:r>
          </w:p>
        </w:tc>
      </w:tr>
      <w:tr w:rsidR="00F8368C" w:rsidRPr="00F8368C" w:rsidTr="00F8368C">
        <w:trPr>
          <w:trHeight w:val="255"/>
        </w:trPr>
        <w:tc>
          <w:tcPr>
            <w:tcW w:w="31680" w:type="dxa"/>
            <w:gridSpan w:val="11"/>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r w:rsidRPr="00F8368C">
              <w:rPr>
                <w:rFonts w:ascii="Arial" w:eastAsia="Times New Roman" w:hAnsi="Arial" w:cs="Arial"/>
                <w:sz w:val="20"/>
                <w:szCs w:val="20"/>
                <w:lang w:eastAsia="ru-RU"/>
              </w:rPr>
              <w:t xml:space="preserve">Годовой объем закупок инновационной продукции, высокотехнологичной продукции, которые планируется осуществить по результатам закупок, участниками которых являются только субъекты малого и среднего предпринимательства составляет </w:t>
            </w:r>
            <w:proofErr w:type="gramStart"/>
            <w:r w:rsidRPr="00F8368C">
              <w:rPr>
                <w:rFonts w:ascii="Arial" w:eastAsia="Times New Roman" w:hAnsi="Arial" w:cs="Arial"/>
                <w:sz w:val="20"/>
                <w:szCs w:val="20"/>
                <w:lang w:eastAsia="ru-RU"/>
              </w:rPr>
              <w:t>0  рублей</w:t>
            </w:r>
            <w:proofErr w:type="gramEnd"/>
            <w:r w:rsidRPr="00F8368C">
              <w:rPr>
                <w:rFonts w:ascii="Arial" w:eastAsia="Times New Roman" w:hAnsi="Arial" w:cs="Arial"/>
                <w:sz w:val="20"/>
                <w:szCs w:val="20"/>
                <w:lang w:eastAsia="ru-RU"/>
              </w:rPr>
              <w:t xml:space="preserve"> (доля: 0 %, увеличение: 0 %)</w:t>
            </w: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Arial" w:eastAsia="Times New Roman" w:hAnsi="Arial" w:cs="Arial"/>
                <w:sz w:val="20"/>
                <w:szCs w:val="20"/>
                <w:lang w:eastAsia="ru-RU"/>
              </w:rPr>
            </w:pP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280"/>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Порядковый номер</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ОКВЭД2</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ОКПД2</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Предмет договора</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Начальная (максимальная) цена договора</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Валюта договора</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Объем оплаты долгосрочного договора</w:t>
            </w: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Валюта объема оплаты долгосрочного договора</w:t>
            </w: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Объем привлечения субъектов малого и среднего предпринимательства</w:t>
            </w: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Валюта объема привлечения субъектов малого и среднего предпринимательства</w:t>
            </w: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Calibri" w:eastAsia="Times New Roman" w:hAnsi="Calibri" w:cs="Arial"/>
                <w:b/>
                <w:bCs/>
                <w:color w:val="000000"/>
                <w:lang w:eastAsia="ru-RU"/>
              </w:rPr>
            </w:pPr>
            <w:r w:rsidRPr="00F8368C">
              <w:rPr>
                <w:rFonts w:ascii="Calibri" w:eastAsia="Times New Roman" w:hAnsi="Calibri" w:cs="Arial"/>
                <w:b/>
                <w:bCs/>
                <w:color w:val="000000"/>
                <w:lang w:eastAsia="ru-RU"/>
              </w:rPr>
              <w:t>Количество (объем)</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36.00</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36.00.20.130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1500000</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0</w:t>
            </w: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500000</w:t>
            </w: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lastRenderedPageBreak/>
              <w:t>2</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32.50</w:t>
            </w:r>
            <w:r w:rsidRPr="00F8368C">
              <w:rPr>
                <w:rFonts w:ascii="Arial" w:eastAsia="Times New Roman" w:hAnsi="Arial" w:cs="Arial"/>
                <w:sz w:val="20"/>
                <w:szCs w:val="20"/>
                <w:lang w:eastAsia="ru-RU"/>
              </w:rPr>
              <w:br/>
              <w:t>32.50</w:t>
            </w:r>
            <w:r w:rsidRPr="00F8368C">
              <w:rPr>
                <w:rFonts w:ascii="Arial" w:eastAsia="Times New Roman" w:hAnsi="Arial" w:cs="Arial"/>
                <w:sz w:val="20"/>
                <w:szCs w:val="20"/>
                <w:lang w:eastAsia="ru-RU"/>
              </w:rPr>
              <w:br/>
              <w:t>32.50</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32.50.13.190</w:t>
            </w:r>
            <w:r w:rsidRPr="00F8368C">
              <w:rPr>
                <w:rFonts w:ascii="Arial" w:eastAsia="Times New Roman" w:hAnsi="Arial" w:cs="Arial"/>
                <w:sz w:val="20"/>
                <w:szCs w:val="20"/>
                <w:lang w:eastAsia="ru-RU"/>
              </w:rPr>
              <w:br/>
              <w:t>32.50.13.190</w:t>
            </w:r>
            <w:r w:rsidRPr="00F8368C">
              <w:rPr>
                <w:rFonts w:ascii="Arial" w:eastAsia="Times New Roman" w:hAnsi="Arial" w:cs="Arial"/>
                <w:sz w:val="20"/>
                <w:szCs w:val="20"/>
                <w:lang w:eastAsia="ru-RU"/>
              </w:rPr>
              <w:br/>
              <w:t>32.50.13.190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Поставка контейнеров для заготовки крови</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1513232.4</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1513232.4</w:t>
            </w: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0</w:t>
            </w: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2872</w:t>
            </w:r>
            <w:r w:rsidRPr="00F8368C">
              <w:rPr>
                <w:rFonts w:ascii="Arial" w:eastAsia="Times New Roman" w:hAnsi="Arial" w:cs="Arial"/>
                <w:sz w:val="20"/>
                <w:szCs w:val="20"/>
                <w:lang w:eastAsia="ru-RU"/>
              </w:rPr>
              <w:br/>
              <w:t>1092</w:t>
            </w:r>
            <w:r w:rsidRPr="00F8368C">
              <w:rPr>
                <w:rFonts w:ascii="Arial" w:eastAsia="Times New Roman" w:hAnsi="Arial" w:cs="Arial"/>
                <w:sz w:val="20"/>
                <w:szCs w:val="20"/>
                <w:lang w:eastAsia="ru-RU"/>
              </w:rPr>
              <w:br/>
              <w:t>314</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3</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32.50</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32.50.13.190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24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 xml:space="preserve"> Поставка контейнеров полимерных </w:t>
            </w:r>
            <w:proofErr w:type="spellStart"/>
            <w:r w:rsidRPr="00F8368C">
              <w:rPr>
                <w:rFonts w:ascii="Arial" w:eastAsia="Times New Roman" w:hAnsi="Arial" w:cs="Arial"/>
                <w:sz w:val="20"/>
                <w:szCs w:val="20"/>
                <w:lang w:eastAsia="ru-RU"/>
              </w:rPr>
              <w:t>длякомпонентов</w:t>
            </w:r>
            <w:proofErr w:type="spellEnd"/>
            <w:r w:rsidRPr="00F8368C">
              <w:rPr>
                <w:rFonts w:ascii="Arial" w:eastAsia="Times New Roman" w:hAnsi="Arial" w:cs="Arial"/>
                <w:sz w:val="20"/>
                <w:szCs w:val="20"/>
                <w:lang w:eastAsia="ru-RU"/>
              </w:rPr>
              <w:t xml:space="preserve"> крови</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480480</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480480</w:t>
            </w: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0</w:t>
            </w: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1200</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lastRenderedPageBreak/>
              <w:t>4</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28.29.82.120</w:t>
            </w:r>
            <w:r w:rsidRPr="00F8368C">
              <w:rPr>
                <w:rFonts w:ascii="Arial" w:eastAsia="Times New Roman" w:hAnsi="Arial" w:cs="Arial"/>
                <w:sz w:val="20"/>
                <w:szCs w:val="20"/>
                <w:lang w:eastAsia="ru-RU"/>
              </w:rPr>
              <w:br/>
              <w:t>28.29.82.120</w:t>
            </w:r>
            <w:r w:rsidRPr="00F8368C">
              <w:rPr>
                <w:rFonts w:ascii="Arial" w:eastAsia="Times New Roman" w:hAnsi="Arial" w:cs="Arial"/>
                <w:sz w:val="20"/>
                <w:szCs w:val="20"/>
                <w:lang w:eastAsia="ru-RU"/>
              </w:rPr>
              <w:br/>
              <w:t>28.29.82.120</w:t>
            </w:r>
            <w:r w:rsidRPr="00F8368C">
              <w:rPr>
                <w:rFonts w:ascii="Arial" w:eastAsia="Times New Roman" w:hAnsi="Arial" w:cs="Arial"/>
                <w:sz w:val="20"/>
                <w:szCs w:val="20"/>
                <w:lang w:eastAsia="ru-RU"/>
              </w:rPr>
              <w:br/>
              <w:t>28.29.82.120</w:t>
            </w:r>
            <w:r w:rsidRPr="00F8368C">
              <w:rPr>
                <w:rFonts w:ascii="Arial" w:eastAsia="Times New Roman" w:hAnsi="Arial" w:cs="Arial"/>
                <w:sz w:val="20"/>
                <w:szCs w:val="20"/>
                <w:lang w:eastAsia="ru-RU"/>
              </w:rPr>
              <w:br/>
              <w:t>28.29.82.120</w:t>
            </w:r>
            <w:r w:rsidRPr="00F8368C">
              <w:rPr>
                <w:rFonts w:ascii="Arial" w:eastAsia="Times New Roman" w:hAnsi="Arial" w:cs="Arial"/>
                <w:sz w:val="20"/>
                <w:szCs w:val="20"/>
                <w:lang w:eastAsia="ru-RU"/>
              </w:rPr>
              <w:br/>
              <w:t>28.29.82.120</w:t>
            </w:r>
            <w:r w:rsidRPr="00F8368C">
              <w:rPr>
                <w:rFonts w:ascii="Arial" w:eastAsia="Times New Roman" w:hAnsi="Arial" w:cs="Arial"/>
                <w:sz w:val="20"/>
                <w:szCs w:val="20"/>
                <w:lang w:eastAsia="ru-RU"/>
              </w:rPr>
              <w:br/>
              <w:t>28.29.82.120</w:t>
            </w:r>
            <w:r w:rsidRPr="00F8368C">
              <w:rPr>
                <w:rFonts w:ascii="Arial" w:eastAsia="Times New Roman" w:hAnsi="Arial" w:cs="Arial"/>
                <w:sz w:val="20"/>
                <w:szCs w:val="20"/>
                <w:lang w:eastAsia="ru-RU"/>
              </w:rPr>
              <w:br/>
              <w:t>28.29.82.120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Поставка фильтрующих элементов</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771450</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10</w:t>
            </w:r>
            <w:r w:rsidRPr="00F8368C">
              <w:rPr>
                <w:rFonts w:ascii="Arial" w:eastAsia="Times New Roman" w:hAnsi="Arial" w:cs="Arial"/>
                <w:sz w:val="20"/>
                <w:szCs w:val="20"/>
                <w:lang w:eastAsia="ru-RU"/>
              </w:rPr>
              <w:br/>
              <w:t>75</w:t>
            </w:r>
            <w:r w:rsidRPr="00F8368C">
              <w:rPr>
                <w:rFonts w:ascii="Arial" w:eastAsia="Times New Roman" w:hAnsi="Arial" w:cs="Arial"/>
                <w:sz w:val="20"/>
                <w:szCs w:val="20"/>
                <w:lang w:eastAsia="ru-RU"/>
              </w:rPr>
              <w:br/>
              <w:t>50</w:t>
            </w:r>
            <w:r w:rsidRPr="00F8368C">
              <w:rPr>
                <w:rFonts w:ascii="Arial" w:eastAsia="Times New Roman" w:hAnsi="Arial" w:cs="Arial"/>
                <w:sz w:val="20"/>
                <w:szCs w:val="20"/>
                <w:lang w:eastAsia="ru-RU"/>
              </w:rPr>
              <w:br/>
              <w:t>8</w:t>
            </w:r>
            <w:r w:rsidRPr="00F8368C">
              <w:rPr>
                <w:rFonts w:ascii="Arial" w:eastAsia="Times New Roman" w:hAnsi="Arial" w:cs="Arial"/>
                <w:sz w:val="20"/>
                <w:szCs w:val="20"/>
                <w:lang w:eastAsia="ru-RU"/>
              </w:rPr>
              <w:br/>
              <w:t>7</w:t>
            </w:r>
            <w:r w:rsidRPr="00F8368C">
              <w:rPr>
                <w:rFonts w:ascii="Arial" w:eastAsia="Times New Roman" w:hAnsi="Arial" w:cs="Arial"/>
                <w:sz w:val="20"/>
                <w:szCs w:val="20"/>
                <w:lang w:eastAsia="ru-RU"/>
              </w:rPr>
              <w:br/>
              <w:t>75</w:t>
            </w:r>
            <w:r w:rsidRPr="00F8368C">
              <w:rPr>
                <w:rFonts w:ascii="Arial" w:eastAsia="Times New Roman" w:hAnsi="Arial" w:cs="Arial"/>
                <w:sz w:val="20"/>
                <w:szCs w:val="20"/>
                <w:lang w:eastAsia="ru-RU"/>
              </w:rPr>
              <w:br/>
              <w:t>12</w:t>
            </w:r>
            <w:r w:rsidRPr="00F8368C">
              <w:rPr>
                <w:rFonts w:ascii="Arial" w:eastAsia="Times New Roman" w:hAnsi="Arial" w:cs="Arial"/>
                <w:sz w:val="20"/>
                <w:szCs w:val="20"/>
                <w:lang w:eastAsia="ru-RU"/>
              </w:rPr>
              <w:br/>
              <w:t>75</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5</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r w:rsidRPr="00F8368C">
              <w:rPr>
                <w:rFonts w:ascii="Arial" w:eastAsia="Times New Roman" w:hAnsi="Arial" w:cs="Arial"/>
                <w:sz w:val="20"/>
                <w:szCs w:val="20"/>
                <w:lang w:eastAsia="ru-RU"/>
              </w:rPr>
              <w:br/>
              <w:t>28.29</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28.29.12.111</w:t>
            </w:r>
            <w:r w:rsidRPr="00F8368C">
              <w:rPr>
                <w:rFonts w:ascii="Arial" w:eastAsia="Times New Roman" w:hAnsi="Arial" w:cs="Arial"/>
                <w:sz w:val="20"/>
                <w:szCs w:val="20"/>
                <w:lang w:eastAsia="ru-RU"/>
              </w:rPr>
              <w:br/>
              <w:t>28.29.12.111</w:t>
            </w:r>
            <w:r w:rsidRPr="00F8368C">
              <w:rPr>
                <w:rFonts w:ascii="Arial" w:eastAsia="Times New Roman" w:hAnsi="Arial" w:cs="Arial"/>
                <w:sz w:val="20"/>
                <w:szCs w:val="20"/>
                <w:lang w:eastAsia="ru-RU"/>
              </w:rPr>
              <w:br/>
              <w:t>28.29.12.111</w:t>
            </w:r>
            <w:r w:rsidRPr="00F8368C">
              <w:rPr>
                <w:rFonts w:ascii="Arial" w:eastAsia="Times New Roman" w:hAnsi="Arial" w:cs="Arial"/>
                <w:sz w:val="20"/>
                <w:szCs w:val="20"/>
                <w:lang w:eastAsia="ru-RU"/>
              </w:rPr>
              <w:br/>
              <w:t>28.29.12.111</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24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 xml:space="preserve">Поставка расходных материалов для системы очистки воды Elix-100 </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829624</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w:t>
            </w:r>
            <w:r w:rsidRPr="00F8368C">
              <w:rPr>
                <w:rFonts w:ascii="Arial" w:eastAsia="Times New Roman" w:hAnsi="Arial" w:cs="Arial"/>
                <w:sz w:val="20"/>
                <w:szCs w:val="20"/>
                <w:lang w:eastAsia="ru-RU"/>
              </w:rPr>
              <w:br/>
              <w:t>7</w:t>
            </w:r>
            <w:r w:rsidRPr="00F8368C">
              <w:rPr>
                <w:rFonts w:ascii="Arial" w:eastAsia="Times New Roman" w:hAnsi="Arial" w:cs="Arial"/>
                <w:sz w:val="20"/>
                <w:szCs w:val="20"/>
                <w:lang w:eastAsia="ru-RU"/>
              </w:rPr>
              <w:br/>
              <w:t>4</w:t>
            </w:r>
            <w:r w:rsidRPr="00F8368C">
              <w:rPr>
                <w:rFonts w:ascii="Arial" w:eastAsia="Times New Roman" w:hAnsi="Arial" w:cs="Arial"/>
                <w:sz w:val="20"/>
                <w:szCs w:val="20"/>
                <w:lang w:eastAsia="ru-RU"/>
              </w:rPr>
              <w:br/>
              <w:t>6</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lastRenderedPageBreak/>
              <w:t>6</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28.29</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28.29.82.110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Поставка ротора осветления для центрифуги ОТР-101К в сборе</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474100</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71.20</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71.20.19.120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24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 xml:space="preserve">Оказание </w:t>
            </w:r>
            <w:proofErr w:type="gramStart"/>
            <w:r w:rsidRPr="00F8368C">
              <w:rPr>
                <w:rFonts w:ascii="Arial" w:eastAsia="Times New Roman" w:hAnsi="Arial" w:cs="Arial"/>
                <w:sz w:val="20"/>
                <w:szCs w:val="20"/>
                <w:lang w:eastAsia="ru-RU"/>
              </w:rPr>
              <w:t>услуг  по</w:t>
            </w:r>
            <w:proofErr w:type="gramEnd"/>
            <w:r w:rsidRPr="00F8368C">
              <w:rPr>
                <w:rFonts w:ascii="Arial" w:eastAsia="Times New Roman" w:hAnsi="Arial" w:cs="Arial"/>
                <w:sz w:val="20"/>
                <w:szCs w:val="20"/>
                <w:lang w:eastAsia="ru-RU"/>
              </w:rPr>
              <w:t xml:space="preserve"> проведению исследований состава и испытаний безопасности лекарственных средств</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720000</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40</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lastRenderedPageBreak/>
              <w:t>8</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71.20</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71.20.19.120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F8368C">
              <w:rPr>
                <w:rFonts w:ascii="Arial" w:eastAsia="Times New Roman" w:hAnsi="Arial" w:cs="Arial"/>
                <w:sz w:val="20"/>
                <w:szCs w:val="20"/>
                <w:lang w:eastAsia="ru-RU"/>
              </w:rPr>
              <w:t>каприлат</w:t>
            </w:r>
            <w:proofErr w:type="spellEnd"/>
            <w:r w:rsidRPr="00F8368C">
              <w:rPr>
                <w:rFonts w:ascii="Arial" w:eastAsia="Times New Roman" w:hAnsi="Arial" w:cs="Arial"/>
                <w:sz w:val="20"/>
                <w:szCs w:val="20"/>
                <w:lang w:eastAsia="ru-RU"/>
              </w:rPr>
              <w:t xml:space="preserve">") </w:t>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282010</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40</w:t>
            </w:r>
          </w:p>
        </w:tc>
      </w:tr>
      <w:tr w:rsidR="00F8368C" w:rsidRPr="00F8368C" w:rsidTr="00F8368C">
        <w:trPr>
          <w:trHeight w:val="5355"/>
        </w:trPr>
        <w:tc>
          <w:tcPr>
            <w:tcW w:w="3043"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9</w:t>
            </w:r>
          </w:p>
        </w:tc>
        <w:tc>
          <w:tcPr>
            <w:tcW w:w="1684"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71.20</w:t>
            </w:r>
          </w:p>
        </w:tc>
        <w:tc>
          <w:tcPr>
            <w:tcW w:w="192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71.20.19.120</w:t>
            </w:r>
          </w:p>
        </w:tc>
        <w:tc>
          <w:tcPr>
            <w:tcW w:w="3108" w:type="dxa"/>
            <w:tcBorders>
              <w:top w:val="nil"/>
              <w:left w:val="nil"/>
              <w:bottom w:val="nil"/>
              <w:right w:val="nil"/>
            </w:tcBorders>
            <w:shd w:val="clear" w:color="auto" w:fill="auto"/>
            <w:vAlign w:val="center"/>
            <w:hideMark/>
          </w:tcPr>
          <w:p w:rsidR="00F8368C" w:rsidRPr="00F8368C" w:rsidRDefault="00F8368C" w:rsidP="00F8368C">
            <w:pPr>
              <w:spacing w:after="24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Проведение работ по подтверждению соответствия в форме обязательной сертификации медицинских иммунобиологических препаратов</w:t>
            </w:r>
            <w:r w:rsidRPr="00F8368C">
              <w:rPr>
                <w:rFonts w:ascii="Arial" w:eastAsia="Times New Roman" w:hAnsi="Arial" w:cs="Arial"/>
                <w:sz w:val="20"/>
                <w:szCs w:val="20"/>
                <w:lang w:eastAsia="ru-RU"/>
              </w:rPr>
              <w:br/>
            </w:r>
            <w:r w:rsidRPr="00F8368C">
              <w:rPr>
                <w:rFonts w:ascii="Arial" w:eastAsia="Times New Roman" w:hAnsi="Arial" w:cs="Arial"/>
                <w:sz w:val="20"/>
                <w:szCs w:val="20"/>
                <w:lang w:eastAsia="ru-RU"/>
              </w:rPr>
              <w:br/>
            </w:r>
          </w:p>
        </w:tc>
        <w:tc>
          <w:tcPr>
            <w:tcW w:w="2452"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192000</w:t>
            </w:r>
          </w:p>
        </w:tc>
        <w:tc>
          <w:tcPr>
            <w:tcW w:w="289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Российский рубль</w:t>
            </w:r>
          </w:p>
        </w:tc>
        <w:tc>
          <w:tcPr>
            <w:tcW w:w="2541"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p>
        </w:tc>
        <w:tc>
          <w:tcPr>
            <w:tcW w:w="26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vAlign w:val="center"/>
            <w:hideMark/>
          </w:tcPr>
          <w:p w:rsidR="00F8368C" w:rsidRPr="00F8368C" w:rsidRDefault="00F8368C" w:rsidP="00F8368C">
            <w:pPr>
              <w:spacing w:after="0" w:line="240" w:lineRule="auto"/>
              <w:jc w:val="center"/>
              <w:rPr>
                <w:rFonts w:ascii="Arial" w:eastAsia="Times New Roman" w:hAnsi="Arial" w:cs="Arial"/>
                <w:sz w:val="20"/>
                <w:szCs w:val="20"/>
                <w:lang w:eastAsia="ru-RU"/>
              </w:rPr>
            </w:pPr>
            <w:r w:rsidRPr="00F8368C">
              <w:rPr>
                <w:rFonts w:ascii="Arial" w:eastAsia="Times New Roman" w:hAnsi="Arial" w:cs="Arial"/>
                <w:sz w:val="20"/>
                <w:szCs w:val="20"/>
                <w:lang w:eastAsia="ru-RU"/>
              </w:rPr>
              <w:t>40</w:t>
            </w: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jc w:val="center"/>
              <w:rPr>
                <w:rFonts w:ascii="Arial" w:eastAsia="Times New Roman" w:hAnsi="Arial" w:cs="Arial"/>
                <w:sz w:val="20"/>
                <w:szCs w:val="20"/>
                <w:lang w:eastAsia="ru-RU"/>
              </w:rPr>
            </w:pP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r w:rsidR="00F8368C" w:rsidRPr="00F8368C" w:rsidTr="00F8368C">
        <w:trPr>
          <w:trHeight w:val="255"/>
        </w:trPr>
        <w:tc>
          <w:tcPr>
            <w:tcW w:w="3043"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684"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192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108"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89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541"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26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516"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59"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c>
          <w:tcPr>
            <w:tcW w:w="3930" w:type="dxa"/>
            <w:tcBorders>
              <w:top w:val="nil"/>
              <w:left w:val="nil"/>
              <w:bottom w:val="nil"/>
              <w:right w:val="nil"/>
            </w:tcBorders>
            <w:shd w:val="clear" w:color="auto" w:fill="auto"/>
            <w:noWrap/>
            <w:vAlign w:val="bottom"/>
            <w:hideMark/>
          </w:tcPr>
          <w:p w:rsidR="00F8368C" w:rsidRPr="00F8368C" w:rsidRDefault="00F8368C" w:rsidP="00F8368C">
            <w:pPr>
              <w:spacing w:after="0" w:line="240" w:lineRule="auto"/>
              <w:rPr>
                <w:rFonts w:ascii="Times New Roman" w:eastAsia="Times New Roman" w:hAnsi="Times New Roman" w:cs="Times New Roman"/>
                <w:sz w:val="20"/>
                <w:szCs w:val="20"/>
                <w:lang w:eastAsia="ru-RU"/>
              </w:rPr>
            </w:pPr>
          </w:p>
        </w:tc>
      </w:tr>
    </w:tbl>
    <w:p w:rsidR="002A20DA" w:rsidRPr="00326243" w:rsidRDefault="002A20DA" w:rsidP="00326243">
      <w:bookmarkStart w:id="0" w:name="_GoBack"/>
      <w:bookmarkEnd w:id="0"/>
    </w:p>
    <w:sectPr w:rsidR="002A20DA" w:rsidRPr="0032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DA"/>
    <w:rsid w:val="002A1481"/>
    <w:rsid w:val="002A20DA"/>
    <w:rsid w:val="00326243"/>
    <w:rsid w:val="006E4E44"/>
    <w:rsid w:val="00F8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12705-8D1B-4A60-A56F-FF358903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165585">
      <w:bodyDiv w:val="1"/>
      <w:marLeft w:val="0"/>
      <w:marRight w:val="0"/>
      <w:marTop w:val="0"/>
      <w:marBottom w:val="0"/>
      <w:divBdr>
        <w:top w:val="none" w:sz="0" w:space="0" w:color="auto"/>
        <w:left w:val="none" w:sz="0" w:space="0" w:color="auto"/>
        <w:bottom w:val="none" w:sz="0" w:space="0" w:color="auto"/>
        <w:right w:val="none" w:sz="0" w:space="0" w:color="auto"/>
      </w:divBdr>
    </w:div>
    <w:div w:id="17966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2019-03-07T09:47:00Z</dcterms:created>
  <dcterms:modified xsi:type="dcterms:W3CDTF">2019-03-07T10:25:00Z</dcterms:modified>
</cp:coreProperties>
</file>