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2102"/>
        <w:gridCol w:w="298"/>
      </w:tblGrid>
      <w:tr w:rsidR="008240CB" w:rsidRPr="008240CB" w:rsidTr="008240CB">
        <w:trPr>
          <w:tblCellSpacing w:w="15" w:type="dxa"/>
        </w:trPr>
        <w:tc>
          <w:tcPr>
            <w:tcW w:w="0" w:type="auto"/>
            <w:shd w:val="clear" w:color="auto" w:fill="FFFFFF"/>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Times New Roman" w:eastAsia="Times New Roman" w:hAnsi="Times New Roman" w:cs="Times New Roman"/>
                <w:sz w:val="24"/>
                <w:szCs w:val="24"/>
                <w:lang w:eastAsia="ru-RU"/>
              </w:rPr>
              <w:pict/>
            </w:r>
            <w:r w:rsidRPr="008240CB">
              <w:rPr>
                <w:rFonts w:ascii="Times New Roman" w:eastAsia="Times New Roman" w:hAnsi="Times New Roman" w:cs="Times New Roman"/>
                <w:sz w:val="24"/>
                <w:szCs w:val="24"/>
                <w:lang w:eastAsia="ru-RU"/>
              </w:rPr>
              <w:pict/>
            </w:r>
            <w:r w:rsidRPr="008240CB">
              <w:rPr>
                <w:rFonts w:ascii="Arial" w:eastAsia="Times New Roman" w:hAnsi="Arial" w:cs="Arial"/>
                <w:noProof/>
                <w:color w:val="625F5F"/>
                <w:sz w:val="18"/>
                <w:szCs w:val="18"/>
                <w:lang w:eastAsia="ru-RU"/>
              </w:rPr>
              <w:drawing>
                <wp:inline distT="0" distB="0" distL="0" distR="0">
                  <wp:extent cx="628650" cy="628650"/>
                  <wp:effectExtent l="0" t="0" r="0" b="0"/>
                  <wp:docPr id="2" name="Рисунок 2" descr="https://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upki.gov.ru/223/plan/private/images/ajax-lo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bl>
    <w:p w:rsidR="008240CB" w:rsidRPr="008240CB" w:rsidRDefault="008240CB" w:rsidP="008240CB">
      <w:pPr>
        <w:spacing w:after="0" w:line="240" w:lineRule="atLeast"/>
        <w:rPr>
          <w:rFonts w:ascii="Arial" w:eastAsia="Times New Roman" w:hAnsi="Arial" w:cs="Arial"/>
          <w:vanish/>
          <w:color w:val="625F5F"/>
          <w:sz w:val="18"/>
          <w:szCs w:val="18"/>
          <w:lang w:eastAsia="ru-RU"/>
        </w:rPr>
      </w:pPr>
      <w:r w:rsidRPr="008240CB">
        <w:rPr>
          <w:rFonts w:ascii="Arial" w:eastAsia="Times New Roman" w:hAnsi="Arial" w:cs="Arial"/>
          <w:color w:val="625F5F"/>
          <w:sz w:val="18"/>
          <w:szCs w:val="18"/>
          <w:lang w:eastAsia="ru-RU"/>
        </w:rPr>
        <w:pict/>
      </w:r>
      <w:r w:rsidRPr="008240CB">
        <w:rPr>
          <w:rFonts w:ascii="Arial" w:eastAsia="Times New Roman" w:hAnsi="Arial" w:cs="Arial"/>
          <w:color w:val="625F5F"/>
          <w:sz w:val="18"/>
          <w:szCs w:val="18"/>
          <w:lang w:eastAsia="ru-RU"/>
        </w:rPr>
        <w:pict/>
      </w:r>
      <w:r w:rsidRPr="008240CB">
        <w:rPr>
          <w:rFonts w:ascii="Arial" w:eastAsia="Times New Roman" w:hAnsi="Arial" w:cs="Arial"/>
          <w:color w:val="625F5F"/>
          <w:sz w:val="18"/>
          <w:szCs w:val="18"/>
          <w:lang w:eastAsia="ru-RU"/>
        </w:rPr>
        <w:pict/>
      </w:r>
      <w:r w:rsidRPr="008240CB">
        <w:rPr>
          <w:rFonts w:ascii="Arial" w:eastAsia="Times New Roman" w:hAnsi="Arial" w:cs="Arial"/>
          <w:color w:val="625F5F"/>
          <w:sz w:val="18"/>
          <w:szCs w:val="18"/>
          <w:lang w:eastAsia="ru-RU"/>
        </w:rPr>
        <w:pict/>
      </w:r>
      <w:r w:rsidRPr="008240CB">
        <w:rPr>
          <w:rFonts w:ascii="Arial" w:eastAsia="Times New Roman" w:hAnsi="Arial" w:cs="Arial"/>
          <w:color w:val="625F5F"/>
          <w:sz w:val="18"/>
          <w:szCs w:val="18"/>
          <w:lang w:eastAsia="ru-RU"/>
        </w:rPr>
        <w:pict/>
      </w:r>
      <w:r w:rsidRPr="008240CB">
        <w:rPr>
          <w:rFonts w:ascii="Arial" w:eastAsia="Times New Roman" w:hAnsi="Arial" w:cs="Arial"/>
          <w:color w:val="625F5F"/>
          <w:sz w:val="18"/>
          <w:szCs w:val="18"/>
          <w:lang w:eastAsia="ru-RU"/>
        </w:rPr>
        <w:pict/>
      </w:r>
      <w:r w:rsidRPr="008240CB">
        <w:rPr>
          <w:rFonts w:ascii="Arial" w:eastAsia="Times New Roman" w:hAnsi="Arial" w:cs="Arial"/>
          <w:color w:val="625F5F"/>
          <w:sz w:val="18"/>
          <w:szCs w:val="18"/>
          <w:lang w:eastAsia="ru-RU"/>
        </w:rPr>
        <w:pict/>
      </w: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979"/>
        <w:gridCol w:w="421"/>
      </w:tblGrid>
      <w:tr w:rsidR="008240CB" w:rsidRPr="008240CB" w:rsidTr="008240CB">
        <w:trPr>
          <w:tblCellSpacing w:w="15" w:type="dxa"/>
        </w:trPr>
        <w:tc>
          <w:tcPr>
            <w:tcW w:w="0" w:type="auto"/>
            <w:shd w:val="clear" w:color="auto" w:fill="FFFFFF"/>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noProof/>
                <w:color w:val="625F5F"/>
                <w:sz w:val="18"/>
                <w:szCs w:val="18"/>
                <w:lang w:eastAsia="ru-RU"/>
              </w:rPr>
              <w:drawing>
                <wp:inline distT="0" distB="0" distL="0" distR="0">
                  <wp:extent cx="628650" cy="628650"/>
                  <wp:effectExtent l="0" t="0" r="0" b="0"/>
                  <wp:docPr id="1" name="Рисунок 1" descr="https://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upki.gov.ru/223/plan/private/images/ajax-lo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bl>
    <w:p w:rsidR="008240CB" w:rsidRPr="008240CB" w:rsidRDefault="008240CB" w:rsidP="008240CB">
      <w:pPr>
        <w:numPr>
          <w:ilvl w:val="0"/>
          <w:numId w:val="1"/>
        </w:numPr>
        <w:shd w:val="clear" w:color="auto" w:fill="FFFFFF"/>
        <w:spacing w:before="100" w:beforeAutospacing="1" w:after="100" w:afterAutospacing="1"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pict/>
      </w:r>
      <w:r w:rsidRPr="008240CB">
        <w:rPr>
          <w:rFonts w:ascii="Arial" w:eastAsia="Times New Roman" w:hAnsi="Arial" w:cs="Arial"/>
          <w:color w:val="625F5F"/>
          <w:sz w:val="18"/>
          <w:szCs w:val="18"/>
          <w:lang w:eastAsia="ru-RU"/>
        </w:rPr>
        <w:pict/>
      </w:r>
      <w:r w:rsidRPr="008240CB">
        <w:rPr>
          <w:rFonts w:ascii="Arial" w:eastAsia="Times New Roman" w:hAnsi="Arial" w:cs="Arial"/>
          <w:color w:val="625F5F"/>
          <w:sz w:val="18"/>
          <w:szCs w:val="18"/>
          <w:lang w:eastAsia="ru-RU"/>
        </w:rPr>
        <w:pict/>
      </w:r>
      <w:r w:rsidRPr="008240CB">
        <w:rPr>
          <w:rFonts w:ascii="Arial" w:eastAsia="Times New Roman" w:hAnsi="Arial" w:cs="Arial"/>
          <w:color w:val="625F5F"/>
          <w:sz w:val="18"/>
          <w:szCs w:val="18"/>
          <w:lang w:eastAsia="ru-RU"/>
        </w:rPr>
        <w:pict/>
      </w:r>
      <w:r w:rsidRPr="008240CB">
        <w:rPr>
          <w:rFonts w:ascii="Arial" w:eastAsia="Times New Roman" w:hAnsi="Arial" w:cs="Arial"/>
          <w:color w:val="625F5F"/>
          <w:sz w:val="18"/>
          <w:szCs w:val="18"/>
          <w:lang w:eastAsia="ru-RU"/>
        </w:rPr>
        <w:pict/>
      </w:r>
      <w:hyperlink r:id="rId6" w:anchor="tabs-1" w:history="1">
        <w:r w:rsidRPr="008240CB">
          <w:rPr>
            <w:rFonts w:ascii="Arial" w:eastAsia="Times New Roman" w:hAnsi="Arial" w:cs="Arial"/>
            <w:color w:val="0060A4"/>
            <w:sz w:val="18"/>
            <w:szCs w:val="18"/>
            <w:u w:val="single"/>
            <w:lang w:eastAsia="ru-RU"/>
          </w:rPr>
          <w:t>Печатная форма</w:t>
        </w:r>
      </w:hyperlink>
    </w:p>
    <w:p w:rsidR="008240CB" w:rsidRPr="008240CB" w:rsidRDefault="008240CB" w:rsidP="008240CB">
      <w:pPr>
        <w:numPr>
          <w:ilvl w:val="0"/>
          <w:numId w:val="1"/>
        </w:numPr>
        <w:shd w:val="clear" w:color="auto" w:fill="FFFFFF"/>
        <w:spacing w:before="100" w:beforeAutospacing="1" w:after="100" w:afterAutospacing="1" w:line="240" w:lineRule="atLeast"/>
        <w:rPr>
          <w:rFonts w:ascii="Arial" w:eastAsia="Times New Roman" w:hAnsi="Arial" w:cs="Arial"/>
          <w:color w:val="625F5F"/>
          <w:sz w:val="18"/>
          <w:szCs w:val="18"/>
          <w:lang w:eastAsia="ru-RU"/>
        </w:rPr>
      </w:pPr>
      <w:hyperlink r:id="rId7" w:anchor="tabs-2" w:history="1">
        <w:r w:rsidRPr="008240CB">
          <w:rPr>
            <w:rFonts w:ascii="Arial" w:eastAsia="Times New Roman" w:hAnsi="Arial" w:cs="Arial"/>
            <w:color w:val="0060A4"/>
            <w:sz w:val="18"/>
            <w:szCs w:val="18"/>
            <w:u w:val="single"/>
            <w:lang w:eastAsia="ru-RU"/>
          </w:rPr>
          <w:t>В виде XML-файла</w:t>
        </w:r>
      </w:hyperlink>
    </w:p>
    <w:p w:rsidR="008240CB" w:rsidRPr="008240CB" w:rsidRDefault="008240CB" w:rsidP="008240CB">
      <w:pPr>
        <w:spacing w:after="0" w:line="240" w:lineRule="atLeast"/>
        <w:jc w:val="center"/>
        <w:rPr>
          <w:rFonts w:ascii="Arial" w:eastAsia="Times New Roman" w:hAnsi="Arial" w:cs="Arial"/>
          <w:color w:val="625F5F"/>
          <w:sz w:val="26"/>
          <w:szCs w:val="26"/>
          <w:lang w:eastAsia="ru-RU"/>
        </w:rPr>
      </w:pPr>
      <w:r w:rsidRPr="008240CB">
        <w:rPr>
          <w:rFonts w:ascii="Arial" w:eastAsia="Times New Roman" w:hAnsi="Arial" w:cs="Arial"/>
          <w:b/>
          <w:bCs/>
          <w:color w:val="625F5F"/>
          <w:sz w:val="26"/>
          <w:szCs w:val="26"/>
          <w:lang w:eastAsia="ru-RU"/>
        </w:rPr>
        <w:t xml:space="preserve">ПЛАН ЗАКУПКИ ТОВАРОВ, РАБОТ, УСЛУГ </w:t>
      </w:r>
      <w:r w:rsidRPr="008240CB">
        <w:rPr>
          <w:rFonts w:ascii="Arial" w:eastAsia="Times New Roman" w:hAnsi="Arial" w:cs="Arial"/>
          <w:color w:val="625F5F"/>
          <w:sz w:val="26"/>
          <w:szCs w:val="26"/>
          <w:lang w:eastAsia="ru-RU"/>
        </w:rPr>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3051"/>
        <w:gridCol w:w="12637"/>
      </w:tblGrid>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625023, ОБЛАСТЬ ТЮМЕНСКАЯ, ГОРОД ТЮМЕНЬ, УЛИЦА ЭНЕРГЕТИКОВ, дом 35, корпус -, офис (квартира) -</w:t>
            </w: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8-3452-684863</w:t>
            </w: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ospk@med-to.ru</w:t>
            </w: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7203002479</w:t>
            </w: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720301001</w:t>
            </w: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71401000000</w:t>
            </w:r>
          </w:p>
        </w:tc>
      </w:tr>
    </w:tbl>
    <w:p w:rsidR="008240CB" w:rsidRPr="008240CB" w:rsidRDefault="008240CB" w:rsidP="008240CB">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0"/>
        <w:gridCol w:w="627"/>
        <w:gridCol w:w="849"/>
        <w:gridCol w:w="1391"/>
        <w:gridCol w:w="1598"/>
        <w:gridCol w:w="479"/>
        <w:gridCol w:w="961"/>
        <w:gridCol w:w="780"/>
        <w:gridCol w:w="883"/>
        <w:gridCol w:w="961"/>
        <w:gridCol w:w="1039"/>
        <w:gridCol w:w="983"/>
        <w:gridCol w:w="1076"/>
        <w:gridCol w:w="973"/>
        <w:gridCol w:w="854"/>
        <w:gridCol w:w="1394"/>
      </w:tblGrid>
      <w:tr w:rsidR="008240CB" w:rsidRPr="008240CB" w:rsidTr="008240C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Заказчик</w:t>
            </w: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proofErr w:type="gramStart"/>
            <w:r w:rsidRPr="008240CB">
              <w:rPr>
                <w:rFonts w:ascii="Arial" w:eastAsia="Times New Roman" w:hAnsi="Arial" w:cs="Arial"/>
                <w:color w:val="625F5F"/>
                <w:sz w:val="18"/>
                <w:szCs w:val="18"/>
                <w:lang w:eastAsia="ru-RU"/>
              </w:rPr>
              <w:t>товарам,работам</w:t>
            </w:r>
            <w:proofErr w:type="gramEnd"/>
            <w:r w:rsidRPr="008240CB">
              <w:rPr>
                <w:rFonts w:ascii="Arial" w:eastAsia="Times New Roman" w:hAnsi="Arial" w:cs="Arial"/>
                <w:color w:val="625F5F"/>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планируемая дата или период размещения извещения о </w:t>
            </w:r>
            <w:proofErr w:type="gramStart"/>
            <w:r w:rsidRPr="008240CB">
              <w:rPr>
                <w:rFonts w:ascii="Arial" w:eastAsia="Times New Roman" w:hAnsi="Arial" w:cs="Arial"/>
                <w:color w:val="625F5F"/>
                <w:sz w:val="18"/>
                <w:szCs w:val="18"/>
                <w:lang w:eastAsia="ru-RU"/>
              </w:rPr>
              <w:lastRenderedPageBreak/>
              <w:t>закупке(</w:t>
            </w:r>
            <w:proofErr w:type="gramEnd"/>
            <w:r w:rsidRPr="008240CB">
              <w:rPr>
                <w:rFonts w:ascii="Arial" w:eastAsia="Times New Roman" w:hAnsi="Arial" w:cs="Arial"/>
                <w:color w:val="625F5F"/>
                <w:sz w:val="18"/>
                <w:szCs w:val="18"/>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lastRenderedPageBreak/>
              <w:t xml:space="preserve">срок исполнения </w:t>
            </w:r>
            <w:proofErr w:type="gramStart"/>
            <w:r w:rsidRPr="008240CB">
              <w:rPr>
                <w:rFonts w:ascii="Arial" w:eastAsia="Times New Roman" w:hAnsi="Arial" w:cs="Arial"/>
                <w:color w:val="625F5F"/>
                <w:sz w:val="18"/>
                <w:szCs w:val="18"/>
                <w:lang w:eastAsia="ru-RU"/>
              </w:rPr>
              <w:t>договора(</w:t>
            </w:r>
            <w:proofErr w:type="gramEnd"/>
            <w:r w:rsidRPr="008240CB">
              <w:rPr>
                <w:rFonts w:ascii="Arial" w:eastAsia="Times New Roman" w:hAnsi="Arial" w:cs="Arial"/>
                <w:color w:val="625F5F"/>
                <w:sz w:val="18"/>
                <w:szCs w:val="18"/>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16</w:t>
            </w: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36.00.20.130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для нужд ГБУЗ ТО "ОСПК</w:t>
            </w:r>
            <w:proofErr w:type="gramStart"/>
            <w:r w:rsidRPr="008240CB">
              <w:rPr>
                <w:rFonts w:ascii="Arial" w:eastAsia="Times New Roman" w:hAnsi="Arial" w:cs="Arial"/>
                <w:color w:val="625F5F"/>
                <w:sz w:val="18"/>
                <w:szCs w:val="18"/>
                <w:lang w:eastAsia="ru-RU"/>
              </w:rPr>
              <w:t>" ,</w:t>
            </w:r>
            <w:proofErr w:type="gramEnd"/>
            <w:r w:rsidRPr="008240CB">
              <w:rPr>
                <w:rFonts w:ascii="Arial" w:eastAsia="Times New Roman" w:hAnsi="Arial" w:cs="Arial"/>
                <w:color w:val="625F5F"/>
                <w:sz w:val="18"/>
                <w:szCs w:val="18"/>
                <w:lang w:eastAsia="ru-RU"/>
              </w:rPr>
              <w:t xml:space="preserve"> согласно действующему законодательству РФ</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Тюменская </w:t>
            </w:r>
            <w:proofErr w:type="spellStart"/>
            <w:r w:rsidRPr="008240CB">
              <w:rPr>
                <w:rFonts w:ascii="Arial" w:eastAsia="Times New Roman" w:hAnsi="Arial" w:cs="Arial"/>
                <w:color w:val="625F5F"/>
                <w:sz w:val="18"/>
                <w:szCs w:val="18"/>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1 500 000.00 Российский рубль</w:t>
            </w:r>
            <w:r w:rsidRPr="008240CB">
              <w:rPr>
                <w:rFonts w:ascii="Arial" w:eastAsia="Times New Roman" w:hAnsi="Arial" w:cs="Arial"/>
                <w:color w:val="625F5F"/>
                <w:sz w:val="18"/>
                <w:szCs w:val="18"/>
                <w:lang w:eastAsia="ru-RU"/>
              </w:rPr>
              <w:br/>
              <w:t xml:space="preserve">В том числе объем исполнения долгосрочного договора: </w:t>
            </w:r>
            <w:r w:rsidRPr="008240CB">
              <w:rPr>
                <w:rFonts w:ascii="Arial" w:eastAsia="Times New Roman" w:hAnsi="Arial" w:cs="Arial"/>
                <w:color w:val="625F5F"/>
                <w:sz w:val="18"/>
                <w:szCs w:val="18"/>
                <w:lang w:eastAsia="ru-RU"/>
              </w:rPr>
              <w:br/>
              <w:t>2018 г. - 1 500 000.00</w:t>
            </w:r>
            <w:r w:rsidRPr="008240CB">
              <w:rPr>
                <w:rFonts w:ascii="Arial" w:eastAsia="Times New Roman" w:hAnsi="Arial" w:cs="Arial"/>
                <w:color w:val="625F5F"/>
                <w:sz w:val="18"/>
                <w:szCs w:val="18"/>
                <w:lang w:eastAsia="ru-RU"/>
              </w:rPr>
              <w:br/>
              <w:t>2019 г. - 0.00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8240CB" w:rsidRPr="008240CB" w:rsidTr="008240C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32.50.13.190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Поставка контейнеров для заготовки крови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Контейнеры для заготовки крови и получения ее компонентов </w:t>
            </w:r>
            <w:proofErr w:type="spellStart"/>
            <w:r w:rsidRPr="008240CB">
              <w:rPr>
                <w:rFonts w:ascii="Arial" w:eastAsia="Times New Roman" w:hAnsi="Arial" w:cs="Arial"/>
                <w:color w:val="625F5F"/>
                <w:sz w:val="18"/>
                <w:szCs w:val="18"/>
                <w:lang w:eastAsia="ru-RU"/>
              </w:rPr>
              <w:t>трехкамерные</w:t>
            </w:r>
            <w:proofErr w:type="spellEnd"/>
            <w:r w:rsidRPr="008240CB">
              <w:rPr>
                <w:rFonts w:ascii="Arial" w:eastAsia="Times New Roman" w:hAnsi="Arial" w:cs="Arial"/>
                <w:color w:val="625F5F"/>
                <w:sz w:val="18"/>
                <w:szCs w:val="18"/>
                <w:lang w:eastAsia="ru-RU"/>
              </w:rPr>
              <w:t xml:space="preserve"> Контейнеры для заготовки крови и получения ее компонентов </w:t>
            </w:r>
            <w:proofErr w:type="spellStart"/>
            <w:r w:rsidRPr="008240CB">
              <w:rPr>
                <w:rFonts w:ascii="Arial" w:eastAsia="Times New Roman" w:hAnsi="Arial" w:cs="Arial"/>
                <w:color w:val="625F5F"/>
                <w:sz w:val="18"/>
                <w:szCs w:val="18"/>
                <w:lang w:eastAsia="ru-RU"/>
              </w:rPr>
              <w:t>трехкамерные</w:t>
            </w:r>
            <w:proofErr w:type="spellEnd"/>
            <w:r w:rsidRPr="008240CB">
              <w:rPr>
                <w:rFonts w:ascii="Arial" w:eastAsia="Times New Roman" w:hAnsi="Arial" w:cs="Arial"/>
                <w:color w:val="625F5F"/>
                <w:sz w:val="18"/>
                <w:szCs w:val="18"/>
                <w:lang w:eastAsia="ru-RU"/>
              </w:rPr>
              <w:t xml:space="preserve"> Контейнеры для заготовки крови и получения ее компонентов, четырехкамерные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Тюменская </w:t>
            </w:r>
            <w:proofErr w:type="spellStart"/>
            <w:r w:rsidRPr="008240CB">
              <w:rPr>
                <w:rFonts w:ascii="Arial" w:eastAsia="Times New Roman" w:hAnsi="Arial" w:cs="Arial"/>
                <w:color w:val="625F5F"/>
                <w:sz w:val="18"/>
                <w:szCs w:val="18"/>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1 513 232.40 Российский рубль</w:t>
            </w:r>
            <w:r w:rsidRPr="008240CB">
              <w:rPr>
                <w:rFonts w:ascii="Arial" w:eastAsia="Times New Roman" w:hAnsi="Arial" w:cs="Arial"/>
                <w:color w:val="625F5F"/>
                <w:sz w:val="18"/>
                <w:szCs w:val="18"/>
                <w:lang w:eastAsia="ru-RU"/>
              </w:rPr>
              <w:br/>
              <w:t xml:space="preserve">В том числе объем исполнения долгосрочного договора: </w:t>
            </w:r>
            <w:r w:rsidRPr="008240CB">
              <w:rPr>
                <w:rFonts w:ascii="Arial" w:eastAsia="Times New Roman" w:hAnsi="Arial" w:cs="Arial"/>
                <w:color w:val="625F5F"/>
                <w:sz w:val="18"/>
                <w:szCs w:val="18"/>
                <w:lang w:eastAsia="ru-RU"/>
              </w:rPr>
              <w:br/>
              <w:t>2018 г. - 0.00</w:t>
            </w:r>
            <w:r w:rsidRPr="008240CB">
              <w:rPr>
                <w:rFonts w:ascii="Arial" w:eastAsia="Times New Roman" w:hAnsi="Arial" w:cs="Arial"/>
                <w:color w:val="625F5F"/>
                <w:sz w:val="18"/>
                <w:szCs w:val="18"/>
                <w:lang w:eastAsia="ru-RU"/>
              </w:rPr>
              <w:br/>
              <w:t>2019 г. - 1 513 232.40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11.2018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12.2019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Открытый аукцион в электронной форме (до 01.07.18)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32.50.13.190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2 872.00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32.50.13.190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1 092.00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32.50.13.190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Поставка контейнеров полимерных </w:t>
            </w:r>
            <w:proofErr w:type="spellStart"/>
            <w:r w:rsidRPr="008240CB">
              <w:rPr>
                <w:rFonts w:ascii="Arial" w:eastAsia="Times New Roman" w:hAnsi="Arial" w:cs="Arial"/>
                <w:color w:val="625F5F"/>
                <w:sz w:val="18"/>
                <w:szCs w:val="18"/>
                <w:lang w:eastAsia="ru-RU"/>
              </w:rPr>
              <w:t>длякомпонентов</w:t>
            </w:r>
            <w:proofErr w:type="spellEnd"/>
            <w:r w:rsidRPr="008240CB">
              <w:rPr>
                <w:rFonts w:ascii="Arial" w:eastAsia="Times New Roman" w:hAnsi="Arial" w:cs="Arial"/>
                <w:color w:val="625F5F"/>
                <w:sz w:val="18"/>
                <w:szCs w:val="18"/>
                <w:lang w:eastAsia="ru-RU"/>
              </w:rPr>
              <w:t xml:space="preserve"> крови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Контейнер полимерный для компонентов крови - Контейнер </w:t>
            </w:r>
            <w:proofErr w:type="spellStart"/>
            <w:r w:rsidRPr="008240CB">
              <w:rPr>
                <w:rFonts w:ascii="Arial" w:eastAsia="Times New Roman" w:hAnsi="Arial" w:cs="Arial"/>
                <w:color w:val="625F5F"/>
                <w:sz w:val="18"/>
                <w:szCs w:val="18"/>
                <w:lang w:eastAsia="ru-RU"/>
              </w:rPr>
              <w:lastRenderedPageBreak/>
              <w:t>трехкамерный</w:t>
            </w:r>
            <w:proofErr w:type="spellEnd"/>
            <w:r w:rsidRPr="008240CB">
              <w:rPr>
                <w:rFonts w:ascii="Arial" w:eastAsia="Times New Roman" w:hAnsi="Arial" w:cs="Arial"/>
                <w:color w:val="625F5F"/>
                <w:sz w:val="18"/>
                <w:szCs w:val="18"/>
                <w:lang w:eastAsia="ru-RU"/>
              </w:rPr>
              <w:t xml:space="preserve"> однократного применения; Емкость основного контейнера не менее 400мл и не более 450мл; Емкость дополнительного контейнера не менее 400мл и не более 450мл; Количество 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8240CB">
              <w:rPr>
                <w:rFonts w:ascii="Arial" w:eastAsia="Times New Roman" w:hAnsi="Arial" w:cs="Arial"/>
                <w:color w:val="625F5F"/>
                <w:sz w:val="18"/>
                <w:szCs w:val="18"/>
                <w:lang w:eastAsia="ru-RU"/>
              </w:rPr>
              <w:t>Ресуспендирующий</w:t>
            </w:r>
            <w:proofErr w:type="spellEnd"/>
            <w:r w:rsidRPr="008240CB">
              <w:rPr>
                <w:rFonts w:ascii="Arial" w:eastAsia="Times New Roman" w:hAnsi="Arial" w:cs="Arial"/>
                <w:color w:val="625F5F"/>
                <w:sz w:val="18"/>
                <w:szCs w:val="18"/>
                <w:lang w:eastAsia="ru-RU"/>
              </w:rPr>
              <w:t xml:space="preserve"> раствор - SAGM; Количество </w:t>
            </w:r>
            <w:proofErr w:type="spellStart"/>
            <w:r w:rsidRPr="008240CB">
              <w:rPr>
                <w:rFonts w:ascii="Arial" w:eastAsia="Times New Roman" w:hAnsi="Arial" w:cs="Arial"/>
                <w:color w:val="625F5F"/>
                <w:sz w:val="18"/>
                <w:szCs w:val="18"/>
                <w:lang w:eastAsia="ru-RU"/>
              </w:rPr>
              <w:t>ресуспендирующего</w:t>
            </w:r>
            <w:proofErr w:type="spellEnd"/>
            <w:r w:rsidRPr="008240CB">
              <w:rPr>
                <w:rFonts w:ascii="Arial" w:eastAsia="Times New Roman" w:hAnsi="Arial" w:cs="Arial"/>
                <w:color w:val="625F5F"/>
                <w:sz w:val="18"/>
                <w:szCs w:val="18"/>
                <w:lang w:eastAsia="ru-RU"/>
              </w:rPr>
              <w:t xml:space="preserve"> раствора - не менее 100мл; Возможный срок хранения </w:t>
            </w:r>
            <w:proofErr w:type="spellStart"/>
            <w:r w:rsidRPr="008240CB">
              <w:rPr>
                <w:rFonts w:ascii="Arial" w:eastAsia="Times New Roman" w:hAnsi="Arial" w:cs="Arial"/>
                <w:color w:val="625F5F"/>
                <w:sz w:val="18"/>
                <w:szCs w:val="18"/>
                <w:lang w:eastAsia="ru-RU"/>
              </w:rPr>
              <w:t>эритроцитарной</w:t>
            </w:r>
            <w:proofErr w:type="spellEnd"/>
            <w:r w:rsidRPr="008240CB">
              <w:rPr>
                <w:rFonts w:ascii="Arial" w:eastAsia="Times New Roman" w:hAnsi="Arial" w:cs="Arial"/>
                <w:color w:val="625F5F"/>
                <w:sz w:val="18"/>
                <w:szCs w:val="18"/>
                <w:lang w:eastAsia="ru-RU"/>
              </w:rPr>
              <w:t xml:space="preserve"> взвеси не менее 42 дней; Количество </w:t>
            </w:r>
            <w:r w:rsidRPr="008240CB">
              <w:rPr>
                <w:rFonts w:ascii="Arial" w:eastAsia="Times New Roman" w:hAnsi="Arial" w:cs="Arial"/>
                <w:color w:val="625F5F"/>
                <w:sz w:val="18"/>
                <w:szCs w:val="18"/>
                <w:lang w:eastAsia="ru-RU"/>
              </w:rPr>
              <w:lastRenderedPageBreak/>
              <w:t>собираемой крови - не менее 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1 200.00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Тюменская </w:t>
            </w:r>
            <w:proofErr w:type="spellStart"/>
            <w:r w:rsidRPr="008240CB">
              <w:rPr>
                <w:rFonts w:ascii="Arial" w:eastAsia="Times New Roman" w:hAnsi="Arial" w:cs="Arial"/>
                <w:color w:val="625F5F"/>
                <w:sz w:val="18"/>
                <w:szCs w:val="18"/>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480 480.00 Российский рубль</w:t>
            </w:r>
            <w:r w:rsidRPr="008240CB">
              <w:rPr>
                <w:rFonts w:ascii="Arial" w:eastAsia="Times New Roman" w:hAnsi="Arial" w:cs="Arial"/>
                <w:color w:val="625F5F"/>
                <w:sz w:val="18"/>
                <w:szCs w:val="18"/>
                <w:lang w:eastAsia="ru-RU"/>
              </w:rPr>
              <w:br/>
              <w:t xml:space="preserve">В том </w:t>
            </w:r>
            <w:r w:rsidRPr="008240CB">
              <w:rPr>
                <w:rFonts w:ascii="Arial" w:eastAsia="Times New Roman" w:hAnsi="Arial" w:cs="Arial"/>
                <w:color w:val="625F5F"/>
                <w:sz w:val="18"/>
                <w:szCs w:val="18"/>
                <w:lang w:eastAsia="ru-RU"/>
              </w:rPr>
              <w:t xml:space="preserve">числе объем исполнения долгосрочного договора: </w:t>
            </w:r>
            <w:r w:rsidRPr="008240CB">
              <w:rPr>
                <w:rFonts w:ascii="Arial" w:eastAsia="Times New Roman" w:hAnsi="Arial" w:cs="Arial"/>
                <w:color w:val="625F5F"/>
                <w:sz w:val="18"/>
                <w:szCs w:val="18"/>
                <w:lang w:eastAsia="ru-RU"/>
              </w:rPr>
              <w:br/>
              <w:t>2018 г. - 0.00</w:t>
            </w:r>
            <w:r w:rsidRPr="008240CB">
              <w:rPr>
                <w:rFonts w:ascii="Arial" w:eastAsia="Times New Roman" w:hAnsi="Arial" w:cs="Arial"/>
                <w:color w:val="625F5F"/>
                <w:sz w:val="18"/>
                <w:szCs w:val="18"/>
                <w:lang w:eastAsia="ru-RU"/>
              </w:rPr>
              <w:br/>
              <w:t>2019 г. - 480 480.00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lastRenderedPageBreak/>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ГОСУДАРСТВЕННОЕ БЮДЖЕТНОЕ УЧРЕЖДЕНИЕ </w:t>
            </w:r>
            <w:r w:rsidRPr="008240CB">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8240CB" w:rsidRPr="008240CB" w:rsidTr="008240C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28.29.82.120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Фильтропатрон-12 шт., эффективная площадь фильтрации – 1,8 м2; </w:t>
            </w:r>
            <w:proofErr w:type="spellStart"/>
            <w:r w:rsidRPr="008240CB">
              <w:rPr>
                <w:rFonts w:ascii="Arial" w:eastAsia="Times New Roman" w:hAnsi="Arial" w:cs="Arial"/>
                <w:color w:val="625F5F"/>
                <w:sz w:val="18"/>
                <w:szCs w:val="18"/>
                <w:lang w:eastAsia="ru-RU"/>
              </w:rPr>
              <w:t>Фильтропатрон</w:t>
            </w:r>
            <w:proofErr w:type="spellEnd"/>
            <w:r w:rsidRPr="008240CB">
              <w:rPr>
                <w:rFonts w:ascii="Arial" w:eastAsia="Times New Roman" w:hAnsi="Arial" w:cs="Arial"/>
                <w:color w:val="625F5F"/>
                <w:sz w:val="18"/>
                <w:szCs w:val="18"/>
                <w:lang w:eastAsia="ru-RU"/>
              </w:rPr>
              <w:t xml:space="preserve"> - 8 шт., эффективная площадь фильтрации – 0,3 м2; </w:t>
            </w:r>
            <w:proofErr w:type="spellStart"/>
            <w:r w:rsidRPr="008240CB">
              <w:rPr>
                <w:rFonts w:ascii="Arial" w:eastAsia="Times New Roman" w:hAnsi="Arial" w:cs="Arial"/>
                <w:color w:val="625F5F"/>
                <w:sz w:val="18"/>
                <w:szCs w:val="18"/>
                <w:lang w:eastAsia="ru-RU"/>
              </w:rPr>
              <w:t>Фильтропатрон</w:t>
            </w:r>
            <w:proofErr w:type="spellEnd"/>
            <w:r w:rsidRPr="008240CB">
              <w:rPr>
                <w:rFonts w:ascii="Arial" w:eastAsia="Times New Roman" w:hAnsi="Arial" w:cs="Arial"/>
                <w:color w:val="625F5F"/>
                <w:sz w:val="18"/>
                <w:szCs w:val="18"/>
                <w:lang w:eastAsia="ru-RU"/>
              </w:rPr>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w:t>
            </w:r>
            <w:r w:rsidRPr="008240CB">
              <w:rPr>
                <w:rFonts w:ascii="Arial" w:eastAsia="Times New Roman" w:hAnsi="Arial" w:cs="Arial"/>
                <w:color w:val="625F5F"/>
                <w:sz w:val="18"/>
                <w:szCs w:val="18"/>
                <w:lang w:eastAsia="ru-RU"/>
              </w:rPr>
              <w:lastRenderedPageBreak/>
              <w:t xml:space="preserve">мкм; Фильтровальные пластины - 50 шт., уровень фильтрации - 0,3 мкм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Тюменская </w:t>
            </w:r>
            <w:proofErr w:type="spellStart"/>
            <w:r w:rsidRPr="008240CB">
              <w:rPr>
                <w:rFonts w:ascii="Arial" w:eastAsia="Times New Roman" w:hAnsi="Arial" w:cs="Arial"/>
                <w:color w:val="625F5F"/>
                <w:sz w:val="18"/>
                <w:szCs w:val="18"/>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757 450.00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02.2019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12.2019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СБ-АСТ: Открытый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8.00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75.00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75.00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75.00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28.29.12.111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8240CB">
              <w:rPr>
                <w:rFonts w:ascii="Arial" w:eastAsia="Times New Roman" w:hAnsi="Arial" w:cs="Arial"/>
                <w:color w:val="625F5F"/>
                <w:sz w:val="18"/>
                <w:szCs w:val="18"/>
                <w:lang w:eastAsia="ru-RU"/>
              </w:rPr>
              <w:t>предочистки</w:t>
            </w:r>
            <w:proofErr w:type="spellEnd"/>
            <w:r w:rsidRPr="008240CB">
              <w:rPr>
                <w:rFonts w:ascii="Arial" w:eastAsia="Times New Roman" w:hAnsi="Arial" w:cs="Arial"/>
                <w:color w:val="625F5F"/>
                <w:sz w:val="18"/>
                <w:szCs w:val="18"/>
                <w:lang w:eastAsia="ru-RU"/>
              </w:rPr>
              <w:t xml:space="preserve"> - 7 шт. Вентиляционный фильтр системы - 4 шт.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Тюменская </w:t>
            </w:r>
            <w:proofErr w:type="spellStart"/>
            <w:r w:rsidRPr="008240CB">
              <w:rPr>
                <w:rFonts w:ascii="Arial" w:eastAsia="Times New Roman" w:hAnsi="Arial" w:cs="Arial"/>
                <w:color w:val="625F5F"/>
                <w:sz w:val="18"/>
                <w:szCs w:val="18"/>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836 195.15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02.2019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12.2019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СБ-АСТ: Открытый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28.29.12.111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28.29.12.111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28.29.12.111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4.00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28.29.82.110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Поставка ротора осветления для центрифуги ОТР-101К в сборе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Ротор осветления для центрифуги ОТР-101К в сборе - 1 шт.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Тюменская </w:t>
            </w:r>
            <w:proofErr w:type="spellStart"/>
            <w:r w:rsidRPr="008240CB">
              <w:rPr>
                <w:rFonts w:ascii="Arial" w:eastAsia="Times New Roman" w:hAnsi="Arial" w:cs="Arial"/>
                <w:color w:val="625F5F"/>
                <w:sz w:val="18"/>
                <w:szCs w:val="18"/>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474 100.00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СБ-АСТ: 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71.20.19.120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Наименование услуг по испытаниям одной серии лекарственного средства Описание Прозрачность (сравнение с эталоном) Цветность (</w:t>
            </w:r>
            <w:proofErr w:type="spellStart"/>
            <w:r w:rsidRPr="008240CB">
              <w:rPr>
                <w:rFonts w:ascii="Arial" w:eastAsia="Times New Roman" w:hAnsi="Arial" w:cs="Arial"/>
                <w:color w:val="625F5F"/>
                <w:sz w:val="18"/>
                <w:szCs w:val="18"/>
                <w:lang w:eastAsia="ru-RU"/>
              </w:rPr>
              <w:t>гемпигменты</w:t>
            </w:r>
            <w:proofErr w:type="spellEnd"/>
            <w:r w:rsidRPr="008240CB">
              <w:rPr>
                <w:rFonts w:ascii="Arial" w:eastAsia="Times New Roman" w:hAnsi="Arial" w:cs="Arial"/>
                <w:color w:val="625F5F"/>
                <w:sz w:val="18"/>
                <w:szCs w:val="18"/>
                <w:lang w:eastAsia="ru-RU"/>
              </w:rPr>
              <w:t xml:space="preserve">) </w:t>
            </w:r>
            <w:r w:rsidRPr="008240CB">
              <w:rPr>
                <w:rFonts w:ascii="Arial" w:eastAsia="Times New Roman" w:hAnsi="Arial" w:cs="Arial"/>
                <w:color w:val="625F5F"/>
                <w:sz w:val="18"/>
                <w:szCs w:val="18"/>
                <w:lang w:eastAsia="ru-RU"/>
              </w:rPr>
              <w:lastRenderedPageBreak/>
              <w:t>рН (для растворов) Подлинность (электрофорез на пленках) Подлинность (</w:t>
            </w:r>
            <w:proofErr w:type="spellStart"/>
            <w:r w:rsidRPr="008240CB">
              <w:rPr>
                <w:rFonts w:ascii="Arial" w:eastAsia="Times New Roman" w:hAnsi="Arial" w:cs="Arial"/>
                <w:color w:val="625F5F"/>
                <w:sz w:val="18"/>
                <w:szCs w:val="18"/>
                <w:lang w:eastAsia="ru-RU"/>
              </w:rPr>
              <w:t>иммунодиффузия</w:t>
            </w:r>
            <w:proofErr w:type="spellEnd"/>
            <w:r w:rsidRPr="008240CB">
              <w:rPr>
                <w:rFonts w:ascii="Arial" w:eastAsia="Times New Roman" w:hAnsi="Arial" w:cs="Arial"/>
                <w:color w:val="625F5F"/>
                <w:sz w:val="18"/>
                <w:szCs w:val="18"/>
                <w:lang w:eastAsia="ru-RU"/>
              </w:rPr>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8240CB">
              <w:rPr>
                <w:rFonts w:ascii="Arial" w:eastAsia="Times New Roman" w:hAnsi="Arial" w:cs="Arial"/>
                <w:color w:val="625F5F"/>
                <w:sz w:val="18"/>
                <w:szCs w:val="18"/>
                <w:lang w:eastAsia="ru-RU"/>
              </w:rPr>
              <w:t>биуретовым</w:t>
            </w:r>
            <w:proofErr w:type="spellEnd"/>
            <w:r w:rsidRPr="008240CB">
              <w:rPr>
                <w:rFonts w:ascii="Arial" w:eastAsia="Times New Roman" w:hAnsi="Arial" w:cs="Arial"/>
                <w:color w:val="625F5F"/>
                <w:sz w:val="18"/>
                <w:szCs w:val="18"/>
                <w:lang w:eastAsia="ru-RU"/>
              </w:rPr>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8240CB">
              <w:rPr>
                <w:rFonts w:ascii="Arial" w:eastAsia="Times New Roman" w:hAnsi="Arial" w:cs="Arial"/>
                <w:color w:val="625F5F"/>
                <w:sz w:val="18"/>
                <w:szCs w:val="18"/>
                <w:lang w:eastAsia="ru-RU"/>
              </w:rPr>
              <w:t>Пирогенность</w:t>
            </w:r>
            <w:proofErr w:type="spellEnd"/>
            <w:r w:rsidRPr="008240CB">
              <w:rPr>
                <w:rFonts w:ascii="Arial" w:eastAsia="Times New Roman" w:hAnsi="Arial" w:cs="Arial"/>
                <w:color w:val="625F5F"/>
                <w:sz w:val="18"/>
                <w:szCs w:val="18"/>
                <w:lang w:eastAsia="ru-RU"/>
              </w:rPr>
              <w:t xml:space="preserve"> Стерильность (категория 1 метод мембранной фильтрации) Поверхностный антиген вируса гепатита В (метод ИФА) </w:t>
            </w:r>
            <w:r w:rsidRPr="008240CB">
              <w:rPr>
                <w:rFonts w:ascii="Arial" w:eastAsia="Times New Roman" w:hAnsi="Arial" w:cs="Arial"/>
                <w:color w:val="625F5F"/>
                <w:sz w:val="18"/>
                <w:szCs w:val="18"/>
                <w:lang w:eastAsia="ru-RU"/>
              </w:rPr>
              <w:lastRenderedPageBreak/>
              <w:t xml:space="preserve">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Тюменская </w:t>
            </w:r>
            <w:proofErr w:type="spellStart"/>
            <w:r w:rsidRPr="008240CB">
              <w:rPr>
                <w:rFonts w:ascii="Arial" w:eastAsia="Times New Roman" w:hAnsi="Arial" w:cs="Arial"/>
                <w:color w:val="625F5F"/>
                <w:sz w:val="18"/>
                <w:szCs w:val="18"/>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720 000.00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ГОСУДАРСТВЕННОЕ БЮДЖЕТНОЕ УЧРЕЖДЕНИЕ ЗДРАВООХРАНЕН</w:t>
            </w:r>
            <w:bookmarkStart w:id="0" w:name="_GoBack"/>
            <w:bookmarkEnd w:id="0"/>
            <w:r w:rsidRPr="008240CB">
              <w:rPr>
                <w:rFonts w:ascii="Arial" w:eastAsia="Times New Roman" w:hAnsi="Arial" w:cs="Arial"/>
                <w:color w:val="625F5F"/>
                <w:sz w:val="18"/>
                <w:szCs w:val="18"/>
                <w:lang w:eastAsia="ru-RU"/>
              </w:rPr>
              <w:t xml:space="preserve">ИЯ ТЮМЕНСКОЙ ОБЛАСТИ "ОБЛАСТНАЯ СТАНЦИЯ </w:t>
            </w:r>
            <w:r w:rsidRPr="008240CB">
              <w:rPr>
                <w:rFonts w:ascii="Arial" w:eastAsia="Times New Roman" w:hAnsi="Arial" w:cs="Arial"/>
                <w:color w:val="625F5F"/>
                <w:sz w:val="18"/>
                <w:szCs w:val="18"/>
                <w:lang w:eastAsia="ru-RU"/>
              </w:rPr>
              <w:t>ПЕРЕЛИВАНИЯ КРОВИ"</w:t>
            </w: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71.20.19.120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8240CB">
              <w:rPr>
                <w:rFonts w:ascii="Arial" w:eastAsia="Times New Roman" w:hAnsi="Arial" w:cs="Arial"/>
                <w:color w:val="625F5F"/>
                <w:sz w:val="18"/>
                <w:szCs w:val="18"/>
                <w:lang w:eastAsia="ru-RU"/>
              </w:rPr>
              <w:lastRenderedPageBreak/>
              <w:t xml:space="preserve">"Натрия </w:t>
            </w:r>
            <w:proofErr w:type="spellStart"/>
            <w:r w:rsidRPr="008240CB">
              <w:rPr>
                <w:rFonts w:ascii="Arial" w:eastAsia="Times New Roman" w:hAnsi="Arial" w:cs="Arial"/>
                <w:color w:val="625F5F"/>
                <w:sz w:val="18"/>
                <w:szCs w:val="18"/>
                <w:lang w:eastAsia="ru-RU"/>
              </w:rPr>
              <w:t>каприлат</w:t>
            </w:r>
            <w:proofErr w:type="spellEnd"/>
            <w:r w:rsidRPr="008240CB">
              <w:rPr>
                <w:rFonts w:ascii="Arial" w:eastAsia="Times New Roman" w:hAnsi="Arial" w:cs="Arial"/>
                <w:color w:val="625F5F"/>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lastRenderedPageBreak/>
              <w:t xml:space="preserve">Полимеры и агрегаты (ВЭЖК) Натрия </w:t>
            </w:r>
            <w:proofErr w:type="spellStart"/>
            <w:r w:rsidRPr="008240CB">
              <w:rPr>
                <w:rFonts w:ascii="Arial" w:eastAsia="Times New Roman" w:hAnsi="Arial" w:cs="Arial"/>
                <w:color w:val="625F5F"/>
                <w:sz w:val="18"/>
                <w:szCs w:val="18"/>
                <w:lang w:eastAsia="ru-RU"/>
              </w:rPr>
              <w:t>каприлат</w:t>
            </w:r>
            <w:proofErr w:type="spellEnd"/>
            <w:r w:rsidRPr="008240CB">
              <w:rPr>
                <w:rFonts w:ascii="Arial" w:eastAsia="Times New Roman" w:hAnsi="Arial" w:cs="Arial"/>
                <w:color w:val="625F5F"/>
                <w:sz w:val="18"/>
                <w:szCs w:val="18"/>
                <w:lang w:eastAsia="ru-RU"/>
              </w:rPr>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w:t>
            </w:r>
            <w:r w:rsidRPr="008240CB">
              <w:rPr>
                <w:rFonts w:ascii="Arial" w:eastAsia="Times New Roman" w:hAnsi="Arial" w:cs="Arial"/>
                <w:color w:val="625F5F"/>
                <w:sz w:val="18"/>
                <w:szCs w:val="18"/>
                <w:lang w:eastAsia="ru-RU"/>
              </w:rPr>
              <w:lastRenderedPageBreak/>
              <w:t xml:space="preserve">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Тюменская </w:t>
            </w:r>
            <w:proofErr w:type="spellStart"/>
            <w:r w:rsidRPr="008240CB">
              <w:rPr>
                <w:rFonts w:ascii="Arial" w:eastAsia="Times New Roman" w:hAnsi="Arial" w:cs="Arial"/>
                <w:color w:val="625F5F"/>
                <w:sz w:val="18"/>
                <w:szCs w:val="18"/>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520 000.00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71.20.19.120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иммунобиологич</w:t>
            </w:r>
            <w:r w:rsidRPr="008240CB">
              <w:rPr>
                <w:rFonts w:ascii="Arial" w:eastAsia="Times New Roman" w:hAnsi="Arial" w:cs="Arial"/>
                <w:color w:val="625F5F"/>
                <w:sz w:val="18"/>
                <w:szCs w:val="18"/>
                <w:lang w:eastAsia="ru-RU"/>
              </w:rPr>
              <w:lastRenderedPageBreak/>
              <w:t xml:space="preserve">еских 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на право производства (фармацевтическую деятельность) заверенная нотариально; • копия контракта (договора) на поставку (для поставщика или </w:t>
            </w:r>
            <w:r w:rsidRPr="008240CB">
              <w:rPr>
                <w:rFonts w:ascii="Arial" w:eastAsia="Times New Roman" w:hAnsi="Arial" w:cs="Arial"/>
                <w:color w:val="625F5F"/>
                <w:sz w:val="18"/>
                <w:szCs w:val="18"/>
                <w:lang w:eastAsia="ru-RU"/>
              </w:rPr>
              <w:lastRenderedPageBreak/>
              <w:t xml:space="preserve">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w:t>
            </w:r>
            <w:r w:rsidRPr="008240CB">
              <w:rPr>
                <w:rFonts w:ascii="Arial" w:eastAsia="Times New Roman" w:hAnsi="Arial" w:cs="Arial"/>
                <w:color w:val="625F5F"/>
                <w:sz w:val="18"/>
                <w:szCs w:val="18"/>
                <w:lang w:eastAsia="ru-RU"/>
              </w:rPr>
              <w:lastRenderedPageBreak/>
              <w:t xml:space="preserve">(договор с этим изготовителем в части обеспечения поставляемой продукции установленным требованиям и в части ответственности за 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Тюменская </w:t>
            </w:r>
            <w:proofErr w:type="spellStart"/>
            <w:r w:rsidRPr="008240CB">
              <w:rPr>
                <w:rFonts w:ascii="Arial" w:eastAsia="Times New Roman" w:hAnsi="Arial" w:cs="Arial"/>
                <w:color w:val="625F5F"/>
                <w:sz w:val="18"/>
                <w:szCs w:val="18"/>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192 000.00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bl>
    <w:p w:rsidR="008240CB" w:rsidRPr="008240CB" w:rsidRDefault="008240CB" w:rsidP="008240CB">
      <w:pPr>
        <w:spacing w:after="240" w:line="240" w:lineRule="atLeast"/>
        <w:rPr>
          <w:rFonts w:ascii="Arial" w:eastAsia="Times New Roman" w:hAnsi="Arial" w:cs="Arial"/>
          <w:color w:val="625F5F"/>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5688"/>
      </w:tblGrid>
      <w:tr w:rsidR="008240CB" w:rsidRPr="008240CB" w:rsidTr="008240CB">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8240CB" w:rsidRPr="008240CB" w:rsidRDefault="008240CB" w:rsidP="008240CB">
            <w:pPr>
              <w:spacing w:before="144" w:after="288"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8240CB" w:rsidRPr="008240CB" w:rsidTr="008240CB">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8240CB" w:rsidRPr="008240CB" w:rsidRDefault="008240CB" w:rsidP="008240CB">
            <w:pPr>
              <w:spacing w:before="75" w:after="0" w:line="240" w:lineRule="atLeast"/>
              <w:ind w:firstLine="450"/>
              <w:jc w:val="both"/>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8240CB" w:rsidRPr="008240CB" w:rsidRDefault="008240CB" w:rsidP="008240CB">
            <w:pPr>
              <w:spacing w:after="0" w:line="240" w:lineRule="atLeast"/>
              <w:rPr>
                <w:rFonts w:ascii="Arial" w:eastAsia="Times New Roman" w:hAnsi="Arial" w:cs="Arial"/>
                <w:color w:val="625F5F"/>
                <w:sz w:val="18"/>
                <w:szCs w:val="18"/>
                <w:lang w:eastAsia="ru-RU"/>
              </w:rPr>
            </w:pPr>
          </w:p>
          <w:p w:rsidR="008240CB" w:rsidRPr="008240CB" w:rsidRDefault="008240CB" w:rsidP="008240CB">
            <w:pPr>
              <w:spacing w:before="75" w:after="0" w:line="240" w:lineRule="atLeast"/>
              <w:ind w:firstLine="450"/>
              <w:jc w:val="both"/>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lastRenderedPageBreak/>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8240CB" w:rsidRPr="008240CB" w:rsidRDefault="008240CB" w:rsidP="008240CB">
            <w:pPr>
              <w:spacing w:after="0" w:line="240" w:lineRule="atLeast"/>
              <w:rPr>
                <w:rFonts w:ascii="Arial" w:eastAsia="Times New Roman" w:hAnsi="Arial" w:cs="Arial"/>
                <w:color w:val="625F5F"/>
                <w:sz w:val="18"/>
                <w:szCs w:val="18"/>
                <w:lang w:eastAsia="ru-RU"/>
              </w:rPr>
            </w:pPr>
          </w:p>
          <w:p w:rsidR="008240CB" w:rsidRPr="008240CB" w:rsidRDefault="008240CB" w:rsidP="008240CB">
            <w:pPr>
              <w:spacing w:before="75" w:after="0" w:line="240" w:lineRule="atLeast"/>
              <w:ind w:firstLine="450"/>
              <w:jc w:val="both"/>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240CB" w:rsidRPr="008240CB" w:rsidRDefault="008240CB" w:rsidP="008240CB">
            <w:pPr>
              <w:spacing w:after="0" w:line="240" w:lineRule="atLeast"/>
              <w:rPr>
                <w:rFonts w:ascii="Arial" w:eastAsia="Times New Roman" w:hAnsi="Arial" w:cs="Arial"/>
                <w:color w:val="625F5F"/>
                <w:sz w:val="18"/>
                <w:szCs w:val="18"/>
                <w:lang w:eastAsia="ru-RU"/>
              </w:rPr>
            </w:pPr>
          </w:p>
          <w:p w:rsidR="008240CB" w:rsidRPr="008240CB" w:rsidRDefault="008240CB" w:rsidP="008240CB">
            <w:pPr>
              <w:spacing w:before="75" w:after="0" w:line="240" w:lineRule="atLeast"/>
              <w:ind w:firstLine="450"/>
              <w:jc w:val="both"/>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8240CB" w:rsidRPr="008240CB" w:rsidRDefault="008240CB" w:rsidP="008240CB">
            <w:pPr>
              <w:spacing w:after="0" w:line="240" w:lineRule="atLeast"/>
              <w:rPr>
                <w:rFonts w:ascii="Arial" w:eastAsia="Times New Roman" w:hAnsi="Arial" w:cs="Arial"/>
                <w:color w:val="625F5F"/>
                <w:sz w:val="18"/>
                <w:szCs w:val="18"/>
                <w:lang w:eastAsia="ru-RU"/>
              </w:rPr>
            </w:pPr>
          </w:p>
          <w:p w:rsidR="008240CB" w:rsidRPr="008240CB" w:rsidRDefault="008240CB" w:rsidP="008240CB">
            <w:pPr>
              <w:spacing w:before="75" w:after="0" w:line="240" w:lineRule="atLeast"/>
              <w:ind w:firstLine="450"/>
              <w:jc w:val="both"/>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8240CB" w:rsidRPr="008240CB" w:rsidRDefault="008240CB" w:rsidP="008240CB">
            <w:pPr>
              <w:spacing w:after="0" w:line="240" w:lineRule="atLeast"/>
              <w:rPr>
                <w:rFonts w:ascii="Arial" w:eastAsia="Times New Roman" w:hAnsi="Arial" w:cs="Arial"/>
                <w:color w:val="625F5F"/>
                <w:sz w:val="18"/>
                <w:szCs w:val="18"/>
                <w:lang w:eastAsia="ru-RU"/>
              </w:rPr>
            </w:pPr>
          </w:p>
          <w:p w:rsidR="008240CB" w:rsidRPr="008240CB" w:rsidRDefault="008240CB" w:rsidP="008240CB">
            <w:pPr>
              <w:spacing w:before="75" w:after="0" w:line="240" w:lineRule="atLeast"/>
              <w:ind w:firstLine="450"/>
              <w:jc w:val="both"/>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5 493 457.55 рублей. </w:t>
            </w:r>
          </w:p>
          <w:p w:rsidR="008240CB" w:rsidRPr="008240CB" w:rsidRDefault="008240CB" w:rsidP="008240CB">
            <w:pPr>
              <w:spacing w:before="75" w:after="0" w:line="240" w:lineRule="atLeast"/>
              <w:ind w:firstLine="450"/>
              <w:jc w:val="both"/>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240CB" w:rsidRPr="008240CB" w:rsidRDefault="008240CB" w:rsidP="008240CB">
            <w:pPr>
              <w:spacing w:after="0" w:line="240" w:lineRule="atLeast"/>
              <w:rPr>
                <w:rFonts w:ascii="Arial" w:eastAsia="Times New Roman" w:hAnsi="Arial" w:cs="Arial"/>
                <w:color w:val="625F5F"/>
                <w:sz w:val="18"/>
                <w:szCs w:val="18"/>
                <w:lang w:eastAsia="ru-RU"/>
              </w:rPr>
            </w:pPr>
          </w:p>
          <w:p w:rsidR="008240CB" w:rsidRPr="008240CB" w:rsidRDefault="008240CB" w:rsidP="008240CB">
            <w:pPr>
              <w:spacing w:before="75" w:after="0" w:line="240" w:lineRule="atLeast"/>
              <w:ind w:firstLine="450"/>
              <w:jc w:val="both"/>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8240CB" w:rsidRPr="008240CB" w:rsidRDefault="008240CB" w:rsidP="008240CB">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99"/>
        <w:gridCol w:w="738"/>
        <w:gridCol w:w="640"/>
        <w:gridCol w:w="779"/>
        <w:gridCol w:w="1935"/>
        <w:gridCol w:w="556"/>
        <w:gridCol w:w="1150"/>
        <w:gridCol w:w="927"/>
        <w:gridCol w:w="654"/>
        <w:gridCol w:w="1150"/>
        <w:gridCol w:w="1246"/>
        <w:gridCol w:w="1178"/>
        <w:gridCol w:w="1292"/>
        <w:gridCol w:w="666"/>
        <w:gridCol w:w="1018"/>
        <w:gridCol w:w="760"/>
      </w:tblGrid>
      <w:tr w:rsidR="008240CB" w:rsidRPr="008240CB" w:rsidTr="008240C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Заказчик</w:t>
            </w: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proofErr w:type="gramStart"/>
            <w:r w:rsidRPr="008240CB">
              <w:rPr>
                <w:rFonts w:ascii="Arial" w:eastAsia="Times New Roman" w:hAnsi="Arial" w:cs="Arial"/>
                <w:color w:val="625F5F"/>
                <w:sz w:val="18"/>
                <w:szCs w:val="18"/>
                <w:lang w:eastAsia="ru-RU"/>
              </w:rPr>
              <w:t>товарам,работам</w:t>
            </w:r>
            <w:proofErr w:type="gramEnd"/>
            <w:r w:rsidRPr="008240CB">
              <w:rPr>
                <w:rFonts w:ascii="Arial" w:eastAsia="Times New Roman" w:hAnsi="Arial" w:cs="Arial"/>
                <w:color w:val="625F5F"/>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планируемая дата или период размещения извещения о </w:t>
            </w:r>
            <w:proofErr w:type="gramStart"/>
            <w:r w:rsidRPr="008240CB">
              <w:rPr>
                <w:rFonts w:ascii="Arial" w:eastAsia="Times New Roman" w:hAnsi="Arial" w:cs="Arial"/>
                <w:color w:val="625F5F"/>
                <w:sz w:val="18"/>
                <w:szCs w:val="18"/>
                <w:lang w:eastAsia="ru-RU"/>
              </w:rPr>
              <w:t>закупке(</w:t>
            </w:r>
            <w:proofErr w:type="gramEnd"/>
            <w:r w:rsidRPr="008240CB">
              <w:rPr>
                <w:rFonts w:ascii="Arial" w:eastAsia="Times New Roman" w:hAnsi="Arial" w:cs="Arial"/>
                <w:color w:val="625F5F"/>
                <w:sz w:val="18"/>
                <w:szCs w:val="18"/>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 xml:space="preserve">срок исполнения </w:t>
            </w:r>
            <w:proofErr w:type="gramStart"/>
            <w:r w:rsidRPr="008240CB">
              <w:rPr>
                <w:rFonts w:ascii="Arial" w:eastAsia="Times New Roman" w:hAnsi="Arial" w:cs="Arial"/>
                <w:color w:val="625F5F"/>
                <w:sz w:val="18"/>
                <w:szCs w:val="18"/>
                <w:lang w:eastAsia="ru-RU"/>
              </w:rPr>
              <w:t>договора(</w:t>
            </w:r>
            <w:proofErr w:type="gramEnd"/>
            <w:r w:rsidRPr="008240CB">
              <w:rPr>
                <w:rFonts w:ascii="Arial" w:eastAsia="Times New Roman" w:hAnsi="Arial" w:cs="Arial"/>
                <w:color w:val="625F5F"/>
                <w:sz w:val="18"/>
                <w:szCs w:val="18"/>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40CB" w:rsidRPr="008240CB" w:rsidRDefault="008240CB" w:rsidP="008240CB">
            <w:pPr>
              <w:spacing w:after="0" w:line="240" w:lineRule="atLeast"/>
              <w:rPr>
                <w:rFonts w:ascii="Arial" w:eastAsia="Times New Roman" w:hAnsi="Arial" w:cs="Arial"/>
                <w:color w:val="625F5F"/>
                <w:sz w:val="18"/>
                <w:szCs w:val="18"/>
                <w:lang w:eastAsia="ru-RU"/>
              </w:rPr>
            </w:pPr>
          </w:p>
        </w:tc>
      </w:tr>
      <w:tr w:rsidR="008240CB" w:rsidRPr="008240CB" w:rsidTr="008240C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0CB" w:rsidRPr="008240CB" w:rsidRDefault="008240CB" w:rsidP="008240CB">
            <w:pPr>
              <w:spacing w:after="0" w:line="240" w:lineRule="atLeast"/>
              <w:jc w:val="center"/>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t>16</w:t>
            </w:r>
          </w:p>
        </w:tc>
      </w:tr>
    </w:tbl>
    <w:p w:rsidR="008240CB" w:rsidRPr="008240CB" w:rsidRDefault="008240CB" w:rsidP="008240CB">
      <w:pPr>
        <w:spacing w:after="0" w:line="240" w:lineRule="atLeast"/>
        <w:rPr>
          <w:rFonts w:ascii="Arial" w:eastAsia="Times New Roman" w:hAnsi="Arial" w:cs="Arial"/>
          <w:color w:val="625F5F"/>
          <w:sz w:val="18"/>
          <w:szCs w:val="18"/>
          <w:lang w:eastAsia="ru-RU"/>
        </w:rPr>
      </w:pPr>
      <w:r w:rsidRPr="008240CB">
        <w:rPr>
          <w:rFonts w:ascii="Arial" w:eastAsia="Times New Roman" w:hAnsi="Arial" w:cs="Arial"/>
          <w:color w:val="625F5F"/>
          <w:sz w:val="18"/>
          <w:szCs w:val="18"/>
          <w:lang w:eastAsia="ru-RU"/>
        </w:rPr>
        <w:br/>
        <w:t xml:space="preserve">Дата утверждения: 30.01.2019 </w:t>
      </w:r>
    </w:p>
    <w:p w:rsidR="008240CB" w:rsidRPr="008240CB" w:rsidRDefault="008240CB" w:rsidP="008240CB">
      <w:pPr>
        <w:spacing w:after="0" w:line="240" w:lineRule="atLeast"/>
        <w:rPr>
          <w:rFonts w:ascii="Arial" w:eastAsia="Times New Roman" w:hAnsi="Arial" w:cs="Arial"/>
          <w:color w:val="625F5F"/>
          <w:sz w:val="18"/>
          <w:szCs w:val="18"/>
          <w:lang w:eastAsia="ru-RU"/>
        </w:rPr>
      </w:pPr>
      <w:hyperlink r:id="rId8" w:history="1">
        <w:r w:rsidRPr="008240CB">
          <w:rPr>
            <w:rFonts w:ascii="Arial" w:eastAsia="Times New Roman" w:hAnsi="Arial" w:cs="Arial"/>
            <w:color w:val="0060A4"/>
            <w:sz w:val="18"/>
            <w:szCs w:val="18"/>
            <w:u w:val="single"/>
            <w:lang w:eastAsia="ru-RU"/>
          </w:rPr>
          <w:t>Скачать в виде XML-файла</w:t>
        </w:r>
      </w:hyperlink>
      <w:r w:rsidRPr="008240CB">
        <w:rPr>
          <w:rFonts w:ascii="Arial" w:eastAsia="Times New Roman" w:hAnsi="Arial" w:cs="Arial"/>
          <w:color w:val="625F5F"/>
          <w:sz w:val="18"/>
          <w:szCs w:val="18"/>
          <w:lang w:eastAsia="ru-RU"/>
        </w:rPr>
        <w:t xml:space="preserve"> </w:t>
      </w:r>
      <w:r w:rsidRPr="008240CB">
        <w:rPr>
          <w:rFonts w:ascii="Arial" w:eastAsia="Times New Roman" w:hAnsi="Arial" w:cs="Arial"/>
          <w:color w:val="625F5F"/>
          <w:sz w:val="18"/>
          <w:szCs w:val="18"/>
          <w:lang w:eastAsia="ru-RU"/>
        </w:rPr>
        <w:br/>
      </w:r>
    </w:p>
    <w:p w:rsidR="00E947BD" w:rsidRPr="008240CB" w:rsidRDefault="008240CB"/>
    <w:sectPr w:rsidR="00E947BD" w:rsidRPr="008240CB" w:rsidSect="008240C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761B"/>
    <w:multiLevelType w:val="multilevel"/>
    <w:tmpl w:val="65A0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CB"/>
    <w:rsid w:val="002A1481"/>
    <w:rsid w:val="006E4E44"/>
    <w:rsid w:val="0082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95E05-ABBE-46D7-AF7C-279BB517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0CB"/>
    <w:rPr>
      <w:color w:val="0060A4"/>
      <w:u w:val="single"/>
    </w:rPr>
  </w:style>
  <w:style w:type="paragraph" w:styleId="a4">
    <w:name w:val="Normal (Web)"/>
    <w:basedOn w:val="a"/>
    <w:uiPriority w:val="99"/>
    <w:semiHidden/>
    <w:unhideWhenUsed/>
    <w:rsid w:val="008240CB"/>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8240CB"/>
    <w:pPr>
      <w:spacing w:before="144" w:after="288" w:line="240" w:lineRule="auto"/>
      <w:ind w:firstLine="450"/>
      <w:jc w:val="both"/>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240C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40C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240C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40CB"/>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941230">
      <w:bodyDiv w:val="1"/>
      <w:marLeft w:val="0"/>
      <w:marRight w:val="0"/>
      <w:marTop w:val="0"/>
      <w:marBottom w:val="0"/>
      <w:divBdr>
        <w:top w:val="none" w:sz="0" w:space="0" w:color="auto"/>
        <w:left w:val="none" w:sz="0" w:space="0" w:color="auto"/>
        <w:bottom w:val="none" w:sz="0" w:space="0" w:color="auto"/>
        <w:right w:val="none" w:sz="0" w:space="0" w:color="auto"/>
      </w:divBdr>
      <w:divsChild>
        <w:div w:id="450436025">
          <w:marLeft w:val="0"/>
          <w:marRight w:val="0"/>
          <w:marTop w:val="0"/>
          <w:marBottom w:val="0"/>
          <w:divBdr>
            <w:top w:val="none" w:sz="0" w:space="0" w:color="auto"/>
            <w:left w:val="none" w:sz="0" w:space="0" w:color="auto"/>
            <w:bottom w:val="none" w:sz="0" w:space="0" w:color="auto"/>
            <w:right w:val="none" w:sz="0" w:space="0" w:color="auto"/>
          </w:divBdr>
          <w:divsChild>
            <w:div w:id="793644193">
              <w:marLeft w:val="0"/>
              <w:marRight w:val="0"/>
              <w:marTop w:val="0"/>
              <w:marBottom w:val="0"/>
              <w:divBdr>
                <w:top w:val="none" w:sz="0" w:space="0" w:color="auto"/>
                <w:left w:val="none" w:sz="0" w:space="0" w:color="auto"/>
                <w:bottom w:val="none" w:sz="0" w:space="0" w:color="auto"/>
                <w:right w:val="none" w:sz="0" w:space="0" w:color="auto"/>
              </w:divBdr>
              <w:divsChild>
                <w:div w:id="20041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293">
          <w:marLeft w:val="0"/>
          <w:marRight w:val="0"/>
          <w:marTop w:val="0"/>
          <w:marBottom w:val="0"/>
          <w:divBdr>
            <w:top w:val="none" w:sz="0" w:space="0" w:color="auto"/>
            <w:left w:val="none" w:sz="0" w:space="0" w:color="auto"/>
            <w:bottom w:val="none" w:sz="0" w:space="0" w:color="auto"/>
            <w:right w:val="none" w:sz="0" w:space="0" w:color="auto"/>
          </w:divBdr>
          <w:divsChild>
            <w:div w:id="271132061">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223/plan/private/plan-info/print-form/download.html?id=3007442" TargetMode="External"/><Relationship Id="rId3" Type="http://schemas.openxmlformats.org/officeDocument/2006/relationships/settings" Target="settings.xml"/><Relationship Id="rId7" Type="http://schemas.openxmlformats.org/officeDocument/2006/relationships/hyperlink" Target="https://zakupki.gov.ru/223/plan/private/plan-info/print-form/build-with-paging.html?planInfoId=3007442&amp;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223/plan/private/plan-info/print-form/build-with-paging.html?planInfoId=3007442&amp;page=1"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2019-01-30T04:35:00Z</dcterms:created>
  <dcterms:modified xsi:type="dcterms:W3CDTF">2019-01-30T04:38:00Z</dcterms:modified>
</cp:coreProperties>
</file>